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/>
      <w:bookmarkStart w:id="0" w:name="_Toc520367459"/>
      <w:r>
        <w:rPr>
          <w:b/>
        </w:rPr>
        <w:t xml:space="preserve">Дополнения к </w:t>
      </w:r>
      <w:r>
        <w:rPr>
          <w:b/>
        </w:rPr>
        <w:t xml:space="preserve">требованиям </w:t>
      </w:r>
      <w:r>
        <w:rPr>
          <w:b/>
        </w:rPr>
        <w:t xml:space="preserve">стандарта ПАО «Россети»</w:t>
      </w:r>
      <w:r>
        <w:rPr>
          <w:b/>
        </w:rPr>
        <w:t xml:space="preserve"> </w:t>
      </w:r>
      <w:r>
        <w:rPr>
          <w:b/>
        </w:rPr>
      </w:r>
    </w:p>
    <w:p>
      <w:pPr>
        <w:jc w:val="center"/>
      </w:pPr>
      <w:r>
        <w:rPr>
          <w:b/>
        </w:rPr>
        <w:t xml:space="preserve">СТО 34.01-5.1-009-2021 «Приборы учета электроэнергии. Общие технические требования»</w:t>
      </w:r>
      <w:r/>
    </w:p>
    <w:p>
      <w:r/>
      <w:r/>
    </w:p>
    <w:p>
      <w:r>
        <w:t xml:space="preserve">Дополнения</w:t>
      </w:r>
      <w:r>
        <w:t xml:space="preserve"> разработаны с целью </w:t>
      </w:r>
      <w:r>
        <w:t xml:space="preserve">приведения в соответствие</w:t>
      </w:r>
      <w:r>
        <w:t xml:space="preserve"> </w:t>
      </w:r>
      <w:r>
        <w:t xml:space="preserve">с действующими</w:t>
      </w:r>
      <w:r>
        <w:t xml:space="preserve"> </w:t>
      </w:r>
      <w:r>
        <w:t xml:space="preserve">нормативно-правовы</w:t>
      </w:r>
      <w:r>
        <w:t xml:space="preserve">ми</w:t>
      </w:r>
      <w:r>
        <w:t xml:space="preserve"> </w:t>
      </w:r>
      <w:r>
        <w:t xml:space="preserve">актами</w:t>
      </w:r>
      <w:r>
        <w:t xml:space="preserve"> в области учета электроэнергии, импортозамещения и информационной безопасности</w:t>
      </w:r>
      <w:r>
        <w:t xml:space="preserve">.</w:t>
      </w:r>
      <w:r/>
    </w:p>
    <w:p>
      <w:r/>
      <w:r/>
    </w:p>
    <w:p>
      <w:r/>
      <w:r/>
    </w:p>
    <w:p>
      <w:pPr>
        <w:pStyle w:val="912"/>
      </w:pPr>
      <w:r/>
      <w:bookmarkStart w:id="1" w:name="__RefHeading__13_659635518"/>
      <w:r/>
      <w:bookmarkStart w:id="2" w:name="__RefHeading__15_659635518"/>
      <w:r/>
      <w:bookmarkStart w:id="3" w:name="_Toc94522884"/>
      <w:r/>
      <w:bookmarkEnd w:id="0"/>
      <w:r/>
      <w:bookmarkEnd w:id="1"/>
      <w:r/>
      <w:bookmarkEnd w:id="2"/>
      <w:r>
        <w:rPr>
          <w:lang w:val="ru-RU"/>
        </w:rPr>
        <w:t xml:space="preserve">5.1. </w:t>
      </w:r>
      <w:r>
        <w:t xml:space="preserve">Однофазные ПУ электроэнергии</w:t>
      </w:r>
      <w:bookmarkEnd w:id="3"/>
      <w:r/>
      <w:r/>
    </w:p>
    <w:tbl>
      <w:tblPr>
        <w:tblW w:w="5265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61"/>
        <w:gridCol w:w="6795"/>
        <w:gridCol w:w="4541"/>
        <w:gridCol w:w="3114"/>
      </w:tblGrid>
      <w:tr>
        <w:tblPrEx/>
        <w:trPr>
          <w:cantSplit/>
          <w:tblHeader/>
        </w:trPr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/>
            <w:bookmarkStart w:id="4" w:name="__RefHeading__17_659635518"/>
            <w:r/>
            <w:bookmarkEnd w:id="4"/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п/п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Технические требования</w:t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(наименование параметра)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Требуемое значение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Подтверждающий документ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348"/>
        </w:trPr>
        <w:tc>
          <w:tcPr>
            <w:gridSpan w:val="4"/>
            <w:shd w:val="clear" w:color="auto" w:fill="ffffff" w:themeFill="background1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52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ОСНОВНЫМ ПАРАМЕТРАМ ПУ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pStyle w:val="1194"/>
              <w:numPr>
                <w:ilvl w:val="0"/>
                <w:numId w:val="10"/>
              </w:numPr>
              <w:ind w:left="0" w:firstLine="0"/>
              <w:jc w:val="center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19" w:type="pct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ОБЩИЕ ТРЕБОВАНИЯ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278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2219" w:type="pct"/>
            <w:textDirection w:val="lrTb"/>
            <w:noWrap w:val="false"/>
          </w:tcPr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t xml:space="preserve">нарушени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 электронных пломб на корпусе и клеммной крышке, воздействи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 магнитным полем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(далее - </w:t>
            </w:r>
            <w:r>
              <w:rPr>
                <w:sz w:val="24"/>
                <w:szCs w:val="24"/>
              </w:rPr>
              <w:t xml:space="preserve">критически</w:t>
            </w:r>
            <w:r>
              <w:rPr>
                <w:sz w:val="24"/>
                <w:szCs w:val="24"/>
              </w:rPr>
              <w:t xml:space="preserve">е</w:t>
            </w:r>
            <w:r>
              <w:rPr>
                <w:sz w:val="24"/>
                <w:szCs w:val="24"/>
              </w:rPr>
              <w:t xml:space="preserve"> событи</w:t>
            </w:r>
            <w:r>
              <w:rPr>
                <w:sz w:val="24"/>
                <w:szCs w:val="24"/>
              </w:rPr>
              <w:t xml:space="preserve">я</w:t>
            </w:r>
            <w:r>
              <w:rPr>
                <w:sz w:val="24"/>
                <w:szCs w:val="24"/>
              </w:rPr>
              <w:t xml:space="preserve"> безопасности)</w:t>
            </w:r>
            <w:r>
              <w:rPr>
                <w:sz w:val="24"/>
                <w:szCs w:val="24"/>
              </w:rPr>
              <w:t xml:space="preserve"> должно формироваться инициативное сообщение о возникновении нового состояния. В случае мгновенного отключения питания счетчика событие о таком режиме работы должно быть сформировано и записа</w:t>
            </w:r>
            <w:r>
              <w:rPr>
                <w:sz w:val="24"/>
                <w:szCs w:val="24"/>
              </w:rPr>
              <w:t xml:space="preserve">но в память с помощью соответствующего схемотехнического решения. После включения питания должно быть выдано инициативное сообщение с сохранённым состоянием событий При непрерывном отсутствии питания более 10 часов после возобновления подачи напряжения от </w:t>
            </w:r>
            <w:r>
              <w:rPr>
                <w:sz w:val="24"/>
                <w:szCs w:val="24"/>
              </w:rPr>
              <w:t xml:space="preserve">ПУ</w:t>
            </w:r>
            <w:r>
              <w:rPr>
                <w:sz w:val="24"/>
                <w:szCs w:val="24"/>
              </w:rPr>
              <w:t xml:space="preserve"> на уровень ИВК передается инициативное сообщение с указанием даты и времени начала и окончания аварийного режима работы и также продолжительность времени (в часах) отсутствия питания.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52" w:lineRule="auto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pStyle w:val="1194"/>
              <w:numPr>
                <w:ilvl w:val="0"/>
                <w:numId w:val="10"/>
              </w:numPr>
              <w:ind w:left="0" w:firstLine="0"/>
              <w:jc w:val="center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19" w:type="pct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Функциональные требования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69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rFonts w:eastAsia="Calibri"/>
                <w:vanish/>
                <w:sz w:val="24"/>
                <w:szCs w:val="24"/>
                <w:lang w:eastAsia="ar-SA"/>
              </w:rPr>
            </w:pPr>
            <w:r>
              <w:rPr>
                <w:rFonts w:eastAsia="Calibri"/>
                <w:vanish/>
                <w:sz w:val="24"/>
                <w:szCs w:val="24"/>
                <w:lang w:eastAsia="ar-SA"/>
              </w:rPr>
            </w:r>
            <w:r>
              <w:rPr>
                <w:rFonts w:eastAsia="Calibri"/>
                <w:vanish/>
                <w:sz w:val="24"/>
                <w:szCs w:val="24"/>
                <w:lang w:eastAsia="ar-SA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19" w:type="pc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Фиксация измерений по времени (в том числе запись и хранение результатов измерений в энергонезависимом запоминающем устройстве прибора учета электроэнергии):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9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pStyle w:val="1194"/>
              <w:numPr>
                <w:ilvl w:val="2"/>
                <w:numId w:val="10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0"/>
                <w:numId w:val="23"/>
              </w:numPr>
              <w:ind w:left="0" w:firstLine="12"/>
              <w:tabs>
                <w:tab w:val="left" w:pos="324" w:leader="none"/>
              </w:tabs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формирование профиля нагрузки </w:t>
            </w:r>
            <w:r>
              <w:rPr>
                <w:bCs/>
                <w:spacing w:val="-2"/>
                <w:sz w:val="24"/>
                <w:szCs w:val="24"/>
              </w:rPr>
              <w:t xml:space="preserve">(приращение активной и реактивной энергии) </w:t>
            </w:r>
            <w:r>
              <w:rPr>
                <w:spacing w:val="-2"/>
                <w:sz w:val="24"/>
                <w:szCs w:val="24"/>
              </w:rPr>
              <w:t xml:space="preserve">прямого и обратного направлений с </w:t>
            </w:r>
            <w:r>
              <w:rPr>
                <w:spacing w:val="-2"/>
                <w:sz w:val="24"/>
                <w:szCs w:val="24"/>
              </w:rPr>
              <w:t xml:space="preserve">программируемым </w:t>
            </w:r>
            <w:r>
              <w:rPr>
                <w:spacing w:val="-2"/>
                <w:sz w:val="24"/>
                <w:szCs w:val="24"/>
              </w:rPr>
              <w:t xml:space="preserve">интервалом времени интегрирования 30 и 60 минут </w:t>
            </w:r>
            <w:r>
              <w:rPr>
                <w:spacing w:val="-2"/>
                <w:sz w:val="24"/>
                <w:szCs w:val="24"/>
              </w:rPr>
              <w:t xml:space="preserve">(для активной и реактивной мощности) с циклической перезаписью начиная с самого раннего значения, при этом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для 3</w:t>
            </w:r>
            <w:r>
              <w:rPr>
                <w:sz w:val="24"/>
                <w:szCs w:val="24"/>
              </w:rPr>
              <w:t xml:space="preserve">0-ти минутных интервалов времени, глубина хранения</w:t>
            </w:r>
            <w:r>
              <w:rPr>
                <w:sz w:val="24"/>
                <w:szCs w:val="24"/>
              </w:rPr>
              <w:t xml:space="preserve"> не менее: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для 60-ти минутных интервалов времени, глубина хранения</w:t>
            </w:r>
            <w:r>
              <w:rPr>
                <w:sz w:val="24"/>
                <w:szCs w:val="24"/>
              </w:rPr>
              <w:t xml:space="preserve"> не менее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</w:t>
            </w:r>
            <w:r>
              <w:rPr>
                <w:sz w:val="24"/>
                <w:szCs w:val="24"/>
              </w:rPr>
              <w:t xml:space="preserve"> суток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tabs>
                <w:tab w:val="left" w:pos="567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180 суток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 28 Правил предоставления доступа к </w:t>
            </w:r>
            <w:r>
              <w:rPr>
                <w:sz w:val="24"/>
                <w:szCs w:val="24"/>
              </w:rPr>
              <w:t xml:space="preserve">минимальному набору функций ИСУЭЭ(М)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19.06.2020 № 890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8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0"/>
              </w:numPr>
              <w:jc w:val="left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left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left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left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left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left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left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left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</w:t>
            </w:r>
            <w:r>
              <w:rPr>
                <w:sz w:val="24"/>
                <w:szCs w:val="24"/>
              </w:rPr>
              <w:t xml:space="preserve">организации </w:t>
            </w:r>
            <w:r>
              <w:rPr>
                <w:sz w:val="24"/>
                <w:szCs w:val="24"/>
              </w:rPr>
              <w:t xml:space="preserve">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удалённого </w:t>
            </w:r>
            <w:r>
              <w:rPr>
                <w:sz w:val="24"/>
                <w:szCs w:val="24"/>
              </w:rPr>
              <w:t xml:space="preserve">управления </w:t>
            </w:r>
            <w:r>
              <w:rPr>
                <w:sz w:val="24"/>
                <w:szCs w:val="24"/>
              </w:rPr>
              <w:t xml:space="preserve">ПУ, не влия</w:t>
            </w:r>
            <w:r>
              <w:rPr>
                <w:sz w:val="24"/>
                <w:szCs w:val="24"/>
              </w:rPr>
              <w:t xml:space="preserve">ющих на результаты выполняемых </w:t>
            </w:r>
            <w:r>
              <w:rPr>
                <w:sz w:val="24"/>
                <w:szCs w:val="24"/>
              </w:rPr>
              <w:t xml:space="preserve">ПУ измерений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использованием защищенного протокола передачи данных в соответствии с действующей информационной моделью СПОДЭС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 28 Правил предоставления доступа к минимальному набору функций ИСУЭЭ(М)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19.06.2020 № 890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2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0"/>
              </w:numPr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средствам защиты информации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2"/>
                <w:numId w:val="10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Средства защиты информации ПУ должны реализовывать функции безопасности в рамках информационной модели СПОДЭС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2"/>
                <w:numId w:val="10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При доступе и обмене данных с ПУ для клиента в режиме «Конфигуратор» должно быть включено шифрование в соответствии с действующей информационной моделью СПОДЭС.</w:t>
            </w:r>
            <w:r>
              <w:rPr>
                <w:rFonts w:eastAsia="Calibri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Обязательно</w:t>
            </w:r>
            <w:r>
              <w:rPr>
                <w:rFonts w:eastAsia="Calibri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Требование ПАО «Россети»</w:t>
            </w:r>
            <w:r>
              <w:rPr>
                <w:rFonts w:eastAsia="Calibri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2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2"/>
                <w:numId w:val="10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Для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ПУ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с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GSM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-модемами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допускается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конфигурация модуля связи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по SMS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с обязательным использованием пароля и возможностью ограничения списка разрешенных телефонных номеров.</w:t>
            </w:r>
            <w:r>
              <w:rPr>
                <w:rFonts w:eastAsia="Calibri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Обязательно</w:t>
            </w:r>
            <w:r>
              <w:rPr>
                <w:rFonts w:eastAsia="Calibri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Требование ПАО «Россети»</w:t>
            </w:r>
            <w:r>
              <w:rPr>
                <w:rFonts w:eastAsia="Calibri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2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2"/>
                <w:numId w:val="10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По умолчанию должна быть настроена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блокировка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на сутки всех интерфейсов ПУ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на запись после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5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пяти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) неправильных попыток ввода пароля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.</w:t>
            </w:r>
            <w:r>
              <w:rPr>
                <w:rFonts w:eastAsia="Calibri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Обязательно</w:t>
            </w:r>
            <w:r>
              <w:rPr>
                <w:rFonts w:eastAsia="Calibri"/>
                <w:sz w:val="24"/>
                <w:szCs w:val="24"/>
                <w:lang w:eastAsia="ar-SA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Требование ПАО «Россети»</w:t>
            </w:r>
            <w:r>
              <w:rPr>
                <w:rFonts w:eastAsia="Calibri"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8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0"/>
                <w:numId w:val="10"/>
              </w:numPr>
              <w:ind w:left="0" w:firstLine="0"/>
              <w:jc w:val="left"/>
              <w:spacing w:line="264" w:lineRule="auto"/>
              <w:tabs>
                <w:tab w:val="left" w:pos="172" w:leader="none"/>
                <w:tab w:val="left" w:pos="1629" w:leader="none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Требования к техническим характеристикам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34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Протоколы обмена данными по всем цифровым интерфейсам должны соответствовать действующей </w:t>
            </w:r>
            <w:r>
              <w:rPr>
                <w:sz w:val="24"/>
                <w:szCs w:val="24"/>
              </w:rPr>
              <w:t xml:space="preserve">информационной модели</w:t>
            </w:r>
            <w:r>
              <w:rPr>
                <w:sz w:val="24"/>
                <w:szCs w:val="24"/>
              </w:rPr>
              <w:t xml:space="preserve"> СПОДЭС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В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ПУ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должна быть исключена техническая возможность установки и поддержки иных протоколов обмена данными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pacing w:val="-4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pStyle w:val="1199"/>
              <w:spacing w:line="25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Соответствие требованиям постановления Правительства Российской Федерации </w:t>
            </w:r>
            <w:hyperlink r:id="rId13" w:tooltip="&quot;О подтверждении производства промышленной продукции на территории Российской Федерации (с изменениями на 11 декабря 2021 года)&quot; Постановление Правительства РФ от 17.07.2015 N 719 Статус: действующая редакция (действ. с 14.12.2021)" w:history="1"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от 17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.07.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2015 № 719</w:t>
              </w:r>
            </w:hyperlink>
            <w:r>
              <w:rPr>
                <w:spacing w:val="-4"/>
                <w:sz w:val="24"/>
                <w:szCs w:val="24"/>
              </w:rPr>
              <w:t xml:space="preserve"> «О подтверждении производства промышленной продукции на территории Российской Федерации» и постановления Правительства Российской Федерации </w:t>
            </w:r>
            <w:hyperlink r:id="rId14" w:tooltip="&quot;О мерах стимулирования производства радиоэлектронной продукции на территории Российской ...&quot; Постановление Правительства РФ от 10.07.2019 N 878 Статус: действующая редакция (действ. с 01.01.2022)" w:history="1"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от 10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.07.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2019 № 878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стимулир</w:t>
            </w:r>
            <w:r>
              <w:rPr>
                <w:spacing w:val="-4"/>
                <w:sz w:val="24"/>
                <w:szCs w:val="24"/>
              </w:rPr>
              <w:t xml:space="preserve">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</w:t>
            </w:r>
            <w:hyperlink r:id="rId15" w:tooltip="&quot;О приоритете товаров российского происхождения, работ, услуг, выполняемых, оказываемых ...&quot; Постановление Правительства РФ от 16.09.2016 N 925 Статус: действующая редакция (действ. с 27.07.2019)" w:history="1"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от 16 сентября 2016 г. 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br/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№ 925</w:t>
              </w:r>
            </w:hyperlink>
            <w:r>
              <w:rPr>
                <w:spacing w:val="-4"/>
                <w:sz w:val="24"/>
                <w:szCs w:val="24"/>
              </w:rPr>
              <w:t xml:space="preserve"> и признании утратившими силу некоторых актов Правительства Российской Федерации»</w:t>
            </w:r>
            <w:r>
              <w:rPr>
                <w:spacing w:val="-4"/>
                <w:sz w:val="24"/>
                <w:szCs w:val="24"/>
              </w:rPr>
              <w:t xml:space="preserve"> и также п</w:t>
            </w:r>
            <w:r>
              <w:rPr>
                <w:spacing w:val="-4"/>
                <w:sz w:val="24"/>
                <w:szCs w:val="24"/>
              </w:rPr>
              <w:t xml:space="preserve">. 1 </w:t>
            </w:r>
            <w:r>
              <w:rPr>
                <w:spacing w:val="-4"/>
                <w:sz w:val="24"/>
                <w:szCs w:val="24"/>
              </w:rPr>
              <w:t xml:space="preserve">постановления Правительства Российской Федерации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hyperlink r:id="rId16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1089"/>
                  <w:spacing w:val="-4"/>
                  <w:sz w:val="24"/>
                  <w:szCs w:val="24"/>
                </w:rPr>
                <w:t xml:space="preserve">от 23.12.2024 № 1875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spacing w:val="-4"/>
                <w:sz w:val="24"/>
                <w:szCs w:val="24"/>
              </w:rPr>
              <w:t xml:space="preserve">.</w:t>
            </w:r>
            <w:r>
              <w:rPr>
                <w:spacing w:val="-4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бязательным является наличие одно</w:t>
            </w:r>
            <w:r>
              <w:rPr>
                <w:sz w:val="24"/>
                <w:szCs w:val="24"/>
              </w:rPr>
              <w:t xml:space="preserve">го</w:t>
            </w:r>
            <w:r>
              <w:rPr>
                <w:sz w:val="24"/>
                <w:szCs w:val="24"/>
              </w:rPr>
              <w:t xml:space="preserve"> из двух условий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widowControl w:val="o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- номера реестровой записи из реестра российской промышленной продукции, предусмотренного статьей 17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Федерального закона «О промышленной политике в Российской Федерации»;</w:t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ind w:firstLine="0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- номера реестровой записи из евразийского реестра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.4 Правил предоставления доступа к минимальному набору функций ИСУЭЭ (М)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19.06.2020 № 890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п.1 постановления Правительства РФ </w:t>
            </w:r>
            <w:hyperlink r:id="rId17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1089"/>
                  <w:sz w:val="24"/>
                  <w:szCs w:val="24"/>
                </w:rPr>
                <w:t xml:space="preserve">от 23.12.2024 № 1875</w:t>
              </w:r>
            </w:hyperlink>
            <w:r/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0"/>
                <w:numId w:val="10"/>
              </w:numPr>
              <w:ind w:left="0" w:firstLine="0"/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19" w:type="pct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Требования к модулям связи (обязательно один из нижеприведенных)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32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0"/>
              </w:numPr>
              <w:contextualSpacing/>
              <w:ind w:left="0" w:right="0" w:firstLine="57"/>
              <w:jc w:val="center"/>
              <w:spacing w:line="264" w:lineRule="auto"/>
              <w:widowControl w:val="off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widowControl w:val="off"/>
              <w:rPr>
                <w:spacing w:val="-4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связи </w:t>
            </w:r>
            <w:r>
              <w:rPr>
                <w:b/>
                <w:sz w:val="24"/>
                <w:szCs w:val="24"/>
                <w:lang w:val="en-US"/>
              </w:rPr>
              <w:t xml:space="preserve">GSM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spacing w:val="-4"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 </w:t>
            </w:r>
            <w:r>
              <w:rPr>
                <w:sz w:val="24"/>
                <w:szCs w:val="24"/>
              </w:rPr>
              <w:t xml:space="preserve">2G </w:t>
            </w:r>
            <w:r>
              <w:rPr>
                <w:sz w:val="24"/>
                <w:szCs w:val="24"/>
              </w:rPr>
              <w:t xml:space="preserve">или выше (с возмож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ностью автоматического выбора стандарта), или </w:t>
            </w:r>
            <w:r>
              <w:rPr>
                <w:sz w:val="24"/>
                <w:szCs w:val="24"/>
                <w:lang w:val="en-US"/>
              </w:rPr>
              <w:t xml:space="preserve">NB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  <w:lang w:val="en-US"/>
              </w:rPr>
              <w:t xml:space="preserve">IoT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запрещена поддержка технологии </w:t>
            </w:r>
            <w:r>
              <w:rPr>
                <w:sz w:val="24"/>
                <w:szCs w:val="24"/>
                <w:lang w:val="en-US"/>
              </w:rPr>
              <w:t xml:space="preserve">CSD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  <w:t xml:space="preserve">HCSD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две SIM карты (одна SIM карта обязательна, допускается </w:t>
            </w:r>
            <w:r>
              <w:rPr>
                <w:sz w:val="24"/>
                <w:szCs w:val="24"/>
                <w:lang w:val="en-US"/>
              </w:rPr>
              <w:t xml:space="preserve">SIM</w:t>
            </w:r>
            <w:r>
              <w:rPr>
                <w:sz w:val="24"/>
                <w:szCs w:val="24"/>
              </w:rPr>
              <w:t xml:space="preserve">-чип или </w:t>
            </w:r>
            <w:r>
              <w:rPr>
                <w:sz w:val="24"/>
                <w:szCs w:val="24"/>
                <w:lang w:val="en-US"/>
              </w:rPr>
              <w:t xml:space="preserve">eSIM</w:t>
            </w:r>
            <w:r>
              <w:rPr>
                <w:sz w:val="24"/>
                <w:szCs w:val="24"/>
              </w:rPr>
              <w:t xml:space="preserve">, вторая </w:t>
            </w:r>
            <w:r>
              <w:rPr>
                <w:sz w:val="24"/>
                <w:szCs w:val="24"/>
                <w:lang w:val="en-US"/>
              </w:rPr>
              <w:t xml:space="preserve">SIM</w:t>
            </w:r>
            <w:r>
              <w:rPr>
                <w:sz w:val="24"/>
                <w:szCs w:val="24"/>
              </w:rPr>
              <w:t xml:space="preserve"> карта опционально) с возможностью программируемого или автоматического переключения между ними;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разъем для внешней антенны SMA-F </w:t>
            </w:r>
            <w:r>
              <w:rPr>
                <w:sz w:val="24"/>
                <w:szCs w:val="24"/>
              </w:rPr>
              <w:t xml:space="preserve">(опционально).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pStyle w:val="1194"/>
              <w:numPr>
                <w:ilvl w:val="0"/>
                <w:numId w:val="114"/>
              </w:numPr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b/>
                <w:vanish/>
                <w:sz w:val="24"/>
                <w:szCs w:val="24"/>
              </w:rPr>
            </w:pPr>
            <w:r>
              <w:rPr>
                <w:b/>
                <w:vanish/>
                <w:sz w:val="24"/>
                <w:szCs w:val="24"/>
              </w:rPr>
            </w:r>
            <w:r>
              <w:rPr>
                <w:b/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0"/>
                <w:numId w:val="114"/>
              </w:numPr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b/>
                <w:vanish/>
                <w:sz w:val="24"/>
                <w:szCs w:val="24"/>
              </w:rPr>
            </w:pPr>
            <w:r>
              <w:rPr>
                <w:b/>
                <w:vanish/>
                <w:sz w:val="24"/>
                <w:szCs w:val="24"/>
              </w:rPr>
            </w:r>
            <w:r>
              <w:rPr>
                <w:b/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0"/>
                <w:numId w:val="114"/>
              </w:numPr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b/>
                <w:vanish/>
                <w:sz w:val="24"/>
                <w:szCs w:val="24"/>
              </w:rPr>
            </w:pPr>
            <w:r>
              <w:rPr>
                <w:b/>
                <w:vanish/>
                <w:sz w:val="24"/>
                <w:szCs w:val="24"/>
              </w:rPr>
            </w:r>
            <w:r>
              <w:rPr>
                <w:b/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0"/>
                <w:numId w:val="114"/>
              </w:numPr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19" w:type="pct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Требование к программной и аппаратной совместимости</w:t>
            </w:r>
            <w:r>
              <w:rPr>
                <w:b/>
                <w:sz w:val="25"/>
                <w:szCs w:val="25"/>
              </w:rPr>
              <w:t xml:space="preserve">: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8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16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pStyle w:val="1235"/>
              <w:jc w:val="both"/>
            </w:pPr>
            <w:r>
              <w:t xml:space="preserve">ВПО </w:t>
            </w:r>
            <w:r>
              <w:t xml:space="preserve">ПУ должн</w:t>
            </w:r>
            <w:r>
              <w:t xml:space="preserve">о</w:t>
            </w:r>
            <w:r>
              <w:t xml:space="preserve"> быть внесен</w:t>
            </w:r>
            <w:r>
              <w:t xml:space="preserve">о</w:t>
            </w:r>
            <w:r>
              <w:t xml:space="preserve"> в Единый реестр российских программ для электронных вычислительных машин и баз данных (официальный сайт Министерства цифрового развития, связи и массовых коммуникаций Российской Федерации по адресу: </w:t>
            </w:r>
            <w:hyperlink r:id="rId18" w:tooltip="https://reestr.digital.gov.ru" w:history="1">
              <w:r>
                <w:rPr>
                  <w:rStyle w:val="1089"/>
                </w:rPr>
                <w:t xml:space="preserve">https://reestr.digital.gov.ru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pStyle w:val="1156"/>
              <w:ind w:left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16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pStyle w:val="1285"/>
              <w:numPr>
                <w:ilvl w:val="0"/>
                <w:numId w:val="0"/>
              </w:numPr>
              <w:jc w:val="both"/>
            </w:pPr>
            <w:r>
              <w:t xml:space="preserve">ПУ должен иметь возможность автоматической п</w:t>
            </w:r>
            <w:r>
              <w:t xml:space="preserve">ерезагрузк</w:t>
            </w:r>
            <w:r>
              <w:t xml:space="preserve">и</w:t>
            </w:r>
            <w:r>
              <w:t xml:space="preserve"> </w:t>
            </w:r>
            <w:r>
              <w:t xml:space="preserve">ВПО </w:t>
            </w:r>
            <w:r>
              <w:t xml:space="preserve">в следующих случаях:</w:t>
            </w:r>
            <w:r/>
          </w:p>
          <w:p>
            <w:pPr>
              <w:pStyle w:val="1235"/>
              <w:jc w:val="both"/>
            </w:pPr>
            <w:r>
              <w:t xml:space="preserve">- в автоматическом режиме после его обновления;</w:t>
            </w:r>
            <w:r/>
          </w:p>
          <w:p>
            <w:pPr>
              <w:pStyle w:val="1235"/>
              <w:jc w:val="both"/>
              <w:rPr>
                <w:i/>
              </w:rPr>
            </w:pPr>
            <w:r>
              <w:t xml:space="preserve">- по заданным алгоритмам для защиты от случайного зависания</w:t>
            </w:r>
            <w:r>
              <w:t xml:space="preserve">,</w:t>
            </w:r>
            <w:r>
              <w:t xml:space="preserve"> включая модули связи.</w:t>
            </w:r>
            <w:r>
              <w:rPr>
                <w:i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pStyle w:val="1156"/>
              <w:ind w:left="0"/>
              <w:spacing w:after="0"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7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12"/>
        <w:spacing w:line="240" w:lineRule="auto"/>
      </w:pPr>
      <w:r/>
      <w:r/>
    </w:p>
    <w:p>
      <w:pPr>
        <w:pStyle w:val="912"/>
        <w:spacing w:line="240" w:lineRule="auto"/>
      </w:pPr>
      <w:r/>
      <w:bookmarkStart w:id="5" w:name="_Toc94432386"/>
      <w:r/>
      <w:bookmarkStart w:id="6" w:name="_Toc94432989"/>
      <w:r/>
      <w:bookmarkStart w:id="7" w:name="_Toc94522885"/>
      <w:r/>
      <w:r/>
    </w:p>
    <w:p>
      <w:pPr>
        <w:pStyle w:val="912"/>
      </w:pPr>
      <w:r>
        <w:rPr>
          <w:lang w:val="ru-RU"/>
        </w:rPr>
        <w:t xml:space="preserve">5.2. </w:t>
      </w:r>
      <w:r>
        <w:t xml:space="preserve">Трехфазные ПУ непосредственного включения (для ПУ 0,4 кВ)</w:t>
      </w:r>
      <w:bookmarkEnd w:id="5"/>
      <w:r/>
      <w:bookmarkEnd w:id="6"/>
      <w:r/>
      <w:bookmarkEnd w:id="7"/>
      <w:r/>
      <w:r/>
    </w:p>
    <w:tbl>
      <w:tblPr>
        <w:tblW w:w="5251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17"/>
        <w:gridCol w:w="6809"/>
        <w:gridCol w:w="4550"/>
        <w:gridCol w:w="3126"/>
      </w:tblGrid>
      <w:tr>
        <w:tblPrEx/>
        <w:trPr>
          <w:cantSplit/>
          <w:trHeight w:val="236"/>
          <w:tblHeader/>
        </w:trPr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Технические требования</w:t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(наименование параметра)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Требуемое значение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Подтверждающий документ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185"/>
        </w:trPr>
        <w:tc>
          <w:tcPr>
            <w:gridSpan w:val="4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02" w:type="dxa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ОСНОВНЫМ ПАРАМЕТРАМ ПУ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18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0"/>
                <w:numId w:val="14"/>
              </w:numPr>
              <w:ind w:left="0" w:firstLine="0"/>
              <w:jc w:val="left"/>
              <w:tabs>
                <w:tab w:val="left" w:pos="602" w:leader="none"/>
                <w:tab w:val="left" w:pos="1629" w:leader="none"/>
              </w:tabs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21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Общие требования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278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contextualSpacing/>
              <w:ind w:left="28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  <w:suppressLineNumbers w:val="0"/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contextualSpacing/>
              <w:ind w:left="0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  <w:suppressLineNumbers w:val="0"/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1142" w:right="0" w:hanging="1142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нарушении электронных пломб на корпусе и клеммной крышке, воздействии магнитным полем (далее - критические события безопасности) </w:t>
            </w:r>
            <w:r>
              <w:rPr>
                <w:sz w:val="24"/>
                <w:szCs w:val="24"/>
              </w:rPr>
              <w:t xml:space="preserve">должно формироваться инициативное сообщение о возникновении нового состояния. В </w:t>
            </w:r>
            <w:r>
              <w:rPr>
                <w:sz w:val="24"/>
                <w:szCs w:val="24"/>
              </w:rPr>
              <w:t xml:space="preserve">случае мгновенного отключения питания счетчика, события должны быть записаны в энергонезависимую память с помощью соответствующего схемотехнического решения. После включения питания должно быть выдано инициативное сообщение с сохранённым состоянием событий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непрерывном отсутствии питания более </w:t>
            </w: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  <w:t xml:space="preserve"> часов после возобновления подачи напряжения от </w:t>
            </w:r>
            <w:r>
              <w:rPr>
                <w:sz w:val="24"/>
                <w:szCs w:val="24"/>
              </w:rPr>
              <w:t xml:space="preserve">ПУ</w:t>
            </w:r>
            <w:r>
              <w:rPr>
                <w:sz w:val="24"/>
                <w:szCs w:val="24"/>
              </w:rPr>
              <w:t xml:space="preserve"> на уровень ИВК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передается инициативное сообщение с указанием даты и времени начала и окончания аварийного режима работы и также продолжительность времени (в часах) отсутствия питания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31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0"/>
                <w:numId w:val="14"/>
              </w:numPr>
              <w:ind w:left="0" w:firstLine="0"/>
              <w:jc w:val="left"/>
              <w:tabs>
                <w:tab w:val="left" w:pos="602" w:leader="none"/>
                <w:tab w:val="left" w:pos="1629" w:leader="none"/>
              </w:tabs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21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Функциональные требования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cantSplit/>
          <w:trHeight w:val="31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21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tabs>
                <w:tab w:val="num" w:pos="2400" w:leader="none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измеряемых параметров: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44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vMerge w:val="restart"/>
            <w:textDirection w:val="lrTb"/>
            <w:noWrap w:val="false"/>
          </w:tcPr>
          <w:p>
            <w:pPr>
              <w:pStyle w:val="1194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vMerge w:val="restart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Измеряемые и рассчитываемые в режиме реального времени параметры: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textDirection w:val="lrTb"/>
            <w:noWrap w:val="false"/>
          </w:tcPr>
          <w:p>
            <w:pPr>
              <w:ind w:firstLine="0"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активная электроэнергия в двух направлениях (приём, отдача)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817" w:type="dxa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vMerge w:val="continue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textDirection w:val="lrTb"/>
            <w:noWrap w:val="false"/>
          </w:tcPr>
          <w:p>
            <w:pPr>
              <w:ind w:firstLine="0"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реактивная </w:t>
            </w:r>
            <w:r>
              <w:rPr>
                <w:sz w:val="24"/>
                <w:szCs w:val="24"/>
              </w:rPr>
              <w:t xml:space="preserve">электро</w:t>
            </w:r>
            <w:r>
              <w:rPr>
                <w:sz w:val="24"/>
                <w:szCs w:val="24"/>
              </w:rPr>
              <w:t xml:space="preserve">энергия </w:t>
            </w:r>
            <w:r>
              <w:rPr>
                <w:sz w:val="24"/>
                <w:szCs w:val="24"/>
              </w:rPr>
              <w:t xml:space="preserve">в двух направлениях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положительная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отрицательная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817" w:type="dxa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vMerge w:val="continue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textDirection w:val="lrTb"/>
            <w:noWrap w:val="false"/>
          </w:tcPr>
          <w:p>
            <w:pPr>
              <w:ind w:firstLine="0"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напряжение фазное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817" w:type="dxa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vMerge w:val="continue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textDirection w:val="lrTb"/>
            <w:noWrap w:val="false"/>
          </w:tcPr>
          <w:p>
            <w:pPr>
              <w:ind w:firstLine="0"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напряжение линейное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(междуфазн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е)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817" w:type="dxa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vMerge w:val="continue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textDirection w:val="lrTb"/>
            <w:noWrap w:val="false"/>
          </w:tcPr>
          <w:p>
            <w:pPr>
              <w:ind w:firstLine="0"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токи в фазных проводах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37"/>
        </w:trPr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817" w:type="dxa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vMerge w:val="continue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textDirection w:val="lrTb"/>
            <w:noWrap w:val="false"/>
          </w:tcPr>
          <w:p>
            <w:pPr>
              <w:ind w:firstLine="0"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ток в нулевом проводе </w:t>
            </w:r>
            <w:r>
              <w:rPr>
                <w:sz w:val="24"/>
                <w:szCs w:val="24"/>
              </w:rPr>
              <w:t xml:space="preserve">(</w:t>
            </w:r>
            <w:r>
              <w:rPr>
                <w:sz w:val="24"/>
                <w:szCs w:val="24"/>
              </w:rPr>
              <w:t xml:space="preserve">опционально</w:t>
            </w:r>
            <w:r>
              <w:rPr>
                <w:sz w:val="24"/>
                <w:szCs w:val="24"/>
              </w:rPr>
              <w:t xml:space="preserve">, выполняется при наличии дополнительного датчика тока в нейтрали);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37"/>
        </w:trPr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817" w:type="dxa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vMerge w:val="continue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textDirection w:val="lrTb"/>
            <w:noWrap w:val="false"/>
          </w:tcPr>
          <w:p>
            <w:pPr>
              <w:ind w:firstLine="0"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активная, реактивная и полная мощность (пофазно и суммарная величина)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26"/>
        </w:trPr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817" w:type="dxa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vMerge w:val="continue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соотношение реактивной и активной мощности (коэффициент реактивной мощности) (tg φ)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78"/>
        </w:trPr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817" w:type="dxa"/>
            <w:vMerge w:val="continue"/>
            <w:textDirection w:val="lrTb"/>
            <w:noWrap w:val="false"/>
          </w:tcPr>
          <w:p>
            <w:pPr>
              <w:pStyle w:val="1194"/>
              <w:ind w:left="0" w:firstLine="0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vMerge w:val="continue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textDirection w:val="lrTb"/>
            <w:noWrap w:val="false"/>
          </w:tcPr>
          <w:p>
            <w:pPr>
              <w:ind w:firstLine="0"/>
              <w:keepNext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частота сети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48"/>
        </w:trPr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817" w:type="dxa"/>
            <w:vMerge w:val="continue"/>
            <w:textDirection w:val="lrTb"/>
            <w:noWrap w:val="false"/>
          </w:tcPr>
          <w:p>
            <w:pPr>
              <w:pStyle w:val="1194"/>
              <w:ind w:left="0" w:firstLine="0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2219" w:type="pct"/>
            <w:vMerge w:val="continue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textDirection w:val="lrTb"/>
            <w:noWrap w:val="false"/>
          </w:tcPr>
          <w:p>
            <w:pPr>
              <w:ind w:firstLine="0"/>
              <w:keepNext/>
              <w:spacing w:line="240" w:lineRule="exac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фиксация небаланса суммы фазных токов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и тока в нулевом проводе на протяжении более 30 секунд  (в % от величины суммы фазных токов и абсолютных значениях, нижний порог чувствительности параметра составляет 15% от базового тока ПУ)  (</w:t>
            </w:r>
            <w:r>
              <w:rPr>
                <w:sz w:val="24"/>
                <w:szCs w:val="24"/>
              </w:rPr>
              <w:t xml:space="preserve">опционально</w:t>
            </w:r>
            <w:r>
              <w:rPr>
                <w:sz w:val="24"/>
                <w:szCs w:val="24"/>
              </w:rPr>
              <w:t xml:space="preserve">, выполняется при наличии дополнит</w:t>
            </w:r>
            <w:r>
              <w:rPr>
                <w:sz w:val="24"/>
                <w:szCs w:val="24"/>
              </w:rPr>
              <w:t xml:space="preserve">ельного датчика тока в нейтрали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21" w:type="pct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Фиксация измерений по времени (в том числе запись и хранение результатов измерений в энергонезависимом запоминающем устройстве </w:t>
            </w:r>
            <w:r>
              <w:rPr>
                <w:sz w:val="24"/>
                <w:szCs w:val="24"/>
              </w:rPr>
              <w:t xml:space="preserve">прибора учета электроэнергии):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9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pStyle w:val="1194"/>
              <w:numPr>
                <w:ilvl w:val="0"/>
                <w:numId w:val="23"/>
              </w:numPr>
              <w:ind w:left="41" w:hanging="41"/>
              <w:keepNext/>
              <w:tabs>
                <w:tab w:val="left" w:pos="324" w:leader="none"/>
              </w:tabs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формирование профиля нагрузки (</w:t>
            </w:r>
            <w:r>
              <w:rPr>
                <w:bCs/>
                <w:sz w:val="24"/>
                <w:szCs w:val="24"/>
              </w:rPr>
              <w:t xml:space="preserve">приращение активной и реактивной энергии)</w:t>
            </w:r>
            <w:r>
              <w:rPr>
                <w:spacing w:val="-2"/>
                <w:sz w:val="24"/>
                <w:szCs w:val="24"/>
              </w:rPr>
              <w:t xml:space="preserve"> прямого и обратного направлений с программируемым </w:t>
            </w:r>
            <w:r>
              <w:rPr>
                <w:spacing w:val="-2"/>
                <w:sz w:val="24"/>
                <w:szCs w:val="24"/>
              </w:rPr>
              <w:t xml:space="preserve">интервалом времени интегрирования 30 и 60 минут </w:t>
            </w:r>
            <w:r>
              <w:rPr>
                <w:spacing w:val="-2"/>
                <w:sz w:val="24"/>
                <w:szCs w:val="24"/>
              </w:rPr>
              <w:t xml:space="preserve">(для активной и реактивной мощности) с циклической перезаписью начиная с самого раннего значения, при этом:</w:t>
            </w:r>
            <w:r>
              <w:rPr>
                <w:spacing w:val="-2"/>
                <w:sz w:val="24"/>
                <w:szCs w:val="24"/>
              </w:rPr>
            </w:r>
          </w:p>
          <w:p>
            <w:pPr>
              <w:pStyle w:val="1194"/>
              <w:ind w:left="41" w:firstLine="0"/>
              <w:keepNext/>
              <w:tabs>
                <w:tab w:val="left" w:pos="324" w:leader="none"/>
              </w:tabs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</w:r>
            <w:r>
              <w:rPr>
                <w:spacing w:val="-2"/>
                <w:sz w:val="12"/>
                <w:szCs w:val="12"/>
              </w:rPr>
            </w:r>
          </w:p>
          <w:p>
            <w:pPr>
              <w:ind w:firstLine="0"/>
              <w:spacing w:line="264" w:lineRule="auto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30-ти минутных интервалов времени, глубина хранения не менее: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tabs>
                <w:tab w:val="left" w:pos="183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60-ти минутных интервалов времени, глубина хранения не менее: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 суток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180 суток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 2</w:t>
            </w: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Правил предоставления доступа к минимальному набору функций ИСУЭЭ (М)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19.06.2020 № 890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</w:t>
            </w:r>
            <w:r>
              <w:rPr>
                <w:sz w:val="24"/>
                <w:szCs w:val="24"/>
              </w:rPr>
              <w:t xml:space="preserve">организации </w:t>
            </w:r>
            <w:r>
              <w:rPr>
                <w:sz w:val="24"/>
                <w:szCs w:val="24"/>
              </w:rPr>
              <w:t xml:space="preserve">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удалённого </w:t>
            </w:r>
            <w:r>
              <w:rPr>
                <w:sz w:val="24"/>
                <w:szCs w:val="24"/>
              </w:rPr>
              <w:t xml:space="preserve">управления </w:t>
            </w:r>
            <w:r>
              <w:rPr>
                <w:sz w:val="24"/>
                <w:szCs w:val="24"/>
              </w:rPr>
              <w:t xml:space="preserve">ПУ, не влия</w:t>
            </w:r>
            <w:r>
              <w:rPr>
                <w:sz w:val="24"/>
                <w:szCs w:val="24"/>
              </w:rPr>
              <w:t xml:space="preserve">ющих на результаты выполняемых </w:t>
            </w:r>
            <w:r>
              <w:rPr>
                <w:sz w:val="24"/>
                <w:szCs w:val="24"/>
              </w:rPr>
              <w:t xml:space="preserve">ПУ измерений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использованием защищенного протокола передачи данных в соответствии с действующей информационной моделью СПОДЭС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 28 </w:t>
            </w:r>
            <w:r>
              <w:rPr>
                <w:sz w:val="24"/>
                <w:szCs w:val="24"/>
              </w:rPr>
              <w:t xml:space="preserve">Правил предоставления доступа к минимальному набору функций ИСУЭЭ (М)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19.06.2020 № 890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keepNext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keepNext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keepNext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keepNext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keepNext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keepNext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0" w:right="0" w:firstLine="0"/>
              <w:jc w:val="left"/>
              <w:keepNext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средствам защиты информации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Средства защиты информации ПУ должны реализовывать функции безопасности в рамках информационной модели СПОДЭС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При доступе и обмене данных с ПУ для клиента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в режиме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«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Конфигуратор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»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должно быть включено шифрование в соответствии с действующей информационной моделью СПОДЭС.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Для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ПУ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с </w:t>
            </w:r>
            <w:r>
              <w:rPr>
                <w:rFonts w:eastAsia="Calibri"/>
                <w:sz w:val="24"/>
                <w:szCs w:val="24"/>
                <w:lang w:val="en-US" w:eastAsia="ar-SA"/>
              </w:rPr>
              <w:t xml:space="preserve">GSM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-модемами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допускается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конфигурация модуля связи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по SMS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с обязательным использованием пароля и возможностью ограничения списка разрешенных телефонных номеров.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0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2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По умолчанию должна быть настроена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блокировка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на сутки всех интерфейсов ПУ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на запись после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5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(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пяти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) неправильных попыток ввода пароля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8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0"/>
                <w:numId w:val="14"/>
              </w:numPr>
              <w:ind w:left="0" w:firstLine="0"/>
              <w:jc w:val="left"/>
              <w:keepNext/>
              <w:tabs>
                <w:tab w:val="left" w:pos="602" w:leader="none"/>
                <w:tab w:val="left" w:pos="1629" w:leader="none"/>
              </w:tabs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21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Требования к техническим характеристикам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40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432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Протоколы обмена данными по всем цифровым интерфейсам должны соответствовать действующей </w:t>
            </w:r>
            <w:r>
              <w:rPr>
                <w:sz w:val="24"/>
                <w:szCs w:val="24"/>
              </w:rPr>
              <w:t xml:space="preserve">информационной модели</w:t>
            </w:r>
            <w:r>
              <w:rPr>
                <w:sz w:val="24"/>
                <w:szCs w:val="24"/>
              </w:rPr>
              <w:t xml:space="preserve"> СПОДЭС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В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ПУ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должна быть исключена техническая возможность установки и поддержки иных протоколов обмена данными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99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432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Соответствие требованиям постановления Правительства Российской Федерации </w:t>
            </w:r>
            <w:hyperlink r:id="rId19" w:tooltip="&quot;О подтверждении производства промышленной продукции на территории Российской Федерации (с изменениями на 11 декабря 2021 года)&quot; Постановление Правительства РФ от 17.07.2015 N 719 Статус: действующая редакция (действ. с 14.12.2021)" w:history="1"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от 17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.07.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2015 № 719</w:t>
              </w:r>
            </w:hyperlink>
            <w:r>
              <w:rPr>
                <w:spacing w:val="-4"/>
                <w:sz w:val="24"/>
                <w:szCs w:val="24"/>
              </w:rPr>
              <w:t xml:space="preserve"> «О подтверждении производства промышленной продукции на территории Российской Федерации» и постановления Правительства Российской Федерации </w:t>
            </w:r>
            <w:hyperlink r:id="rId20" w:tooltip="&quot;О мерах стимулирования производства радиоэлектронной продукции на территории Российской ...&quot; Постановление Правительства РФ от 10.07.2019 N 878 Статус: действующая редакция (действ. с 01.01.2022)" w:history="1"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от 10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.07.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2019 № 878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</w:t>
            </w:r>
            <w:r>
              <w:rPr>
                <w:spacing w:val="-4"/>
                <w:sz w:val="24"/>
                <w:szCs w:val="24"/>
              </w:rPr>
              <w:t xml:space="preserve">Российской Федерации </w:t>
            </w:r>
            <w:hyperlink r:id="rId21" w:tooltip="&quot;О приоритете товаров российского происхождения, работ, услуг, выполняемых, оказываемых ...&quot; Постановление Правительства РФ от 16.09.2016 N 925 Статус: действующая редакция (действ. с 27.07.2019)" w:history="1"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от 16 сентября 2016 г. 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br/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№ 925</w:t>
              </w:r>
            </w:hyperlink>
            <w:r>
              <w:rPr>
                <w:spacing w:val="-4"/>
                <w:sz w:val="24"/>
                <w:szCs w:val="24"/>
              </w:rPr>
              <w:t xml:space="preserve"> и признании утратившими силу некоторых актов Правительства Российской Федерации»</w:t>
            </w:r>
            <w:r>
              <w:rPr>
                <w:spacing w:val="-4"/>
                <w:sz w:val="24"/>
                <w:szCs w:val="24"/>
              </w:rPr>
              <w:t xml:space="preserve"> и также п</w:t>
            </w:r>
            <w:r>
              <w:rPr>
                <w:spacing w:val="-4"/>
                <w:sz w:val="24"/>
                <w:szCs w:val="24"/>
              </w:rPr>
              <w:t xml:space="preserve">. 1 </w:t>
            </w:r>
            <w:r>
              <w:rPr>
                <w:spacing w:val="-4"/>
                <w:sz w:val="24"/>
                <w:szCs w:val="24"/>
              </w:rPr>
              <w:t xml:space="preserve">постановления Правительства Российской Федерации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hyperlink r:id="rId22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1089"/>
                  <w:spacing w:val="-4"/>
                  <w:sz w:val="24"/>
                  <w:szCs w:val="24"/>
                </w:rPr>
                <w:t xml:space="preserve">от 23.12.2024 № 1875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spacing w:val="-4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бязательным является наличие одно</w:t>
            </w:r>
            <w:r>
              <w:rPr>
                <w:sz w:val="24"/>
                <w:szCs w:val="24"/>
              </w:rPr>
              <w:t xml:space="preserve">го</w:t>
            </w:r>
            <w:r>
              <w:rPr>
                <w:sz w:val="24"/>
                <w:szCs w:val="24"/>
              </w:rPr>
              <w:t xml:space="preserve"> из двух условий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widowControl w:val="o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- номера реестровой записи из реестра российской промышленной продукции, предусмотренного статьей 17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Федерального закона «О промышленной политике в Российской Федерации»;</w:t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ind w:firstLine="0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- номера реестровой записи из евразийского реестра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.4 Правил предоставления доступа к минимальному набору функций ИСУЭЭ (М)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19.06.2020 № 890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п.1 постановления Правительства РФ </w:t>
            </w:r>
            <w:hyperlink r:id="rId23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1089"/>
                  <w:sz w:val="24"/>
                  <w:szCs w:val="24"/>
                </w:rPr>
                <w:t xml:space="preserve">от 23.12.2024 № 1875</w:t>
              </w:r>
            </w:hyperlink>
            <w:r/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1194"/>
              <w:numPr>
                <w:ilvl w:val="0"/>
                <w:numId w:val="14"/>
              </w:numPr>
              <w:ind w:left="0" w:firstLine="0"/>
              <w:jc w:val="left"/>
              <w:keepNext/>
              <w:tabs>
                <w:tab w:val="left" w:pos="602" w:leader="none"/>
                <w:tab w:val="left" w:pos="1629" w:leader="none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21" w:type="pct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Требования к модулям связи (обязательно один из нижеперечисленных)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jc w:val="left"/>
              <w:tabs>
                <w:tab w:val="left" w:pos="602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4"/>
              </w:numPr>
              <w:ind w:left="432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widowControl w:val="off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связи </w:t>
            </w:r>
            <w:r>
              <w:rPr>
                <w:b/>
                <w:sz w:val="24"/>
                <w:szCs w:val="24"/>
                <w:lang w:val="en-US"/>
              </w:rPr>
              <w:t xml:space="preserve">GSM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i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 2G или выше (с возмож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ностью автоматического выбора стандарта), или </w:t>
            </w:r>
            <w:r>
              <w:rPr>
                <w:sz w:val="24"/>
                <w:szCs w:val="24"/>
                <w:lang w:val="en-US"/>
              </w:rPr>
              <w:t xml:space="preserve">NB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  <w:lang w:val="en-US"/>
              </w:rPr>
              <w:t xml:space="preserve">IoT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запрещена поддержка технологии </w:t>
            </w:r>
            <w:r>
              <w:rPr>
                <w:sz w:val="24"/>
                <w:szCs w:val="24"/>
                <w:lang w:val="en-US"/>
              </w:rPr>
              <w:t xml:space="preserve">CSD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  <w:t xml:space="preserve">HCSD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две SIM карты (одна SIM карта обязательна, допускается </w:t>
            </w:r>
            <w:r>
              <w:rPr>
                <w:sz w:val="24"/>
                <w:szCs w:val="24"/>
                <w:lang w:val="en-US"/>
              </w:rPr>
              <w:t xml:space="preserve">SIM</w:t>
            </w:r>
            <w:r>
              <w:rPr>
                <w:sz w:val="24"/>
                <w:szCs w:val="24"/>
              </w:rPr>
              <w:t xml:space="preserve">-чип или </w:t>
            </w:r>
            <w:r>
              <w:rPr>
                <w:sz w:val="24"/>
                <w:szCs w:val="24"/>
                <w:lang w:val="en-US"/>
              </w:rPr>
              <w:t xml:space="preserve">eSIM</w:t>
            </w:r>
            <w:r>
              <w:rPr>
                <w:sz w:val="24"/>
                <w:szCs w:val="24"/>
              </w:rPr>
              <w:t xml:space="preserve">, вторая </w:t>
            </w:r>
            <w:r>
              <w:rPr>
                <w:sz w:val="24"/>
                <w:szCs w:val="24"/>
                <w:lang w:val="en-US"/>
              </w:rPr>
              <w:t xml:space="preserve">SIM</w:t>
            </w:r>
            <w:r>
              <w:rPr>
                <w:sz w:val="24"/>
                <w:szCs w:val="24"/>
              </w:rPr>
              <w:t xml:space="preserve"> карта опционально) с </w:t>
            </w:r>
            <w:r>
              <w:rPr>
                <w:sz w:val="24"/>
                <w:szCs w:val="24"/>
              </w:rPr>
              <w:t xml:space="preserve">возможностью программируемого или автоматического переключения между ними;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разъем для внешней антенны SMA-F (опционально).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7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0"/>
                <w:numId w:val="14"/>
              </w:numPr>
              <w:ind w:left="0" w:firstLine="0"/>
              <w:jc w:val="left"/>
              <w:tabs>
                <w:tab w:val="left" w:pos="602" w:leader="none"/>
                <w:tab w:val="left" w:pos="1629" w:leader="none"/>
              </w:tabs>
              <w:rPr>
                <w:b/>
                <w:vanish/>
                <w:sz w:val="25"/>
                <w:szCs w:val="25"/>
              </w:rPr>
            </w:pPr>
            <w:r/>
            <w:bookmarkStart w:id="8" w:name="_GoBack"/>
            <w:r/>
            <w:bookmarkEnd w:id="8"/>
            <w:r/>
            <w:r>
              <w:rPr>
                <w:b/>
                <w:vanish/>
                <w:sz w:val="25"/>
                <w:szCs w:val="25"/>
              </w:rPr>
            </w:r>
          </w:p>
          <w:p>
            <w:pPr>
              <w:pStyle w:val="1194"/>
              <w:numPr>
                <w:ilvl w:val="0"/>
                <w:numId w:val="14"/>
              </w:numPr>
              <w:ind w:left="0" w:firstLine="0"/>
              <w:jc w:val="left"/>
              <w:tabs>
                <w:tab w:val="left" w:pos="602" w:leader="none"/>
                <w:tab w:val="left" w:pos="1629" w:leader="none"/>
              </w:tabs>
              <w:rPr>
                <w:b/>
                <w:vanish/>
                <w:sz w:val="25"/>
                <w:szCs w:val="25"/>
              </w:rPr>
            </w:pPr>
            <w:r>
              <w:rPr>
                <w:b/>
                <w:vanish/>
                <w:sz w:val="25"/>
                <w:szCs w:val="25"/>
              </w:rPr>
            </w:r>
            <w:r>
              <w:rPr>
                <w:b/>
                <w:vanish/>
                <w:sz w:val="25"/>
                <w:szCs w:val="25"/>
              </w:rPr>
            </w:r>
          </w:p>
          <w:p>
            <w:pPr>
              <w:pStyle w:val="1194"/>
              <w:numPr>
                <w:ilvl w:val="0"/>
                <w:numId w:val="14"/>
              </w:numPr>
              <w:ind w:left="0" w:firstLine="0"/>
              <w:jc w:val="left"/>
              <w:tabs>
                <w:tab w:val="left" w:pos="602" w:leader="none"/>
                <w:tab w:val="left" w:pos="1629" w:leader="none"/>
              </w:tabs>
              <w:rPr>
                <w:b/>
                <w:vanish/>
                <w:sz w:val="25"/>
                <w:szCs w:val="25"/>
              </w:rPr>
            </w:pPr>
            <w:r>
              <w:rPr>
                <w:b/>
                <w:vanish/>
                <w:sz w:val="25"/>
                <w:szCs w:val="25"/>
              </w:rPr>
            </w:r>
            <w:r>
              <w:rPr>
                <w:b/>
                <w:vanish/>
                <w:sz w:val="25"/>
                <w:szCs w:val="25"/>
              </w:rPr>
            </w:r>
          </w:p>
          <w:p>
            <w:pPr>
              <w:pStyle w:val="1194"/>
              <w:numPr>
                <w:ilvl w:val="0"/>
                <w:numId w:val="14"/>
              </w:numPr>
              <w:ind w:left="0" w:firstLine="0"/>
              <w:jc w:val="left"/>
              <w:tabs>
                <w:tab w:val="left" w:pos="602" w:leader="none"/>
                <w:tab w:val="left" w:pos="1629" w:leader="none"/>
              </w:tabs>
              <w:rPr>
                <w:b/>
                <w:vanish/>
                <w:sz w:val="25"/>
                <w:szCs w:val="25"/>
              </w:rPr>
            </w:pPr>
            <w:r>
              <w:rPr>
                <w:b/>
                <w:vanish/>
                <w:sz w:val="25"/>
                <w:szCs w:val="25"/>
              </w:rPr>
            </w:r>
            <w:r>
              <w:rPr>
                <w:b/>
                <w:vanish/>
                <w:sz w:val="25"/>
                <w:szCs w:val="25"/>
              </w:rPr>
            </w:r>
          </w:p>
          <w:p>
            <w:pPr>
              <w:pStyle w:val="1194"/>
              <w:numPr>
                <w:ilvl w:val="0"/>
                <w:numId w:val="14"/>
              </w:numPr>
              <w:ind w:left="0" w:firstLine="0"/>
              <w:jc w:val="left"/>
              <w:tabs>
                <w:tab w:val="left" w:pos="602" w:leader="none"/>
                <w:tab w:val="left" w:pos="1629" w:leader="none"/>
              </w:tabs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02" w:type="pct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Требование к программной и аппаратной совместимости:</w:t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exact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pStyle w:val="1235"/>
              <w:jc w:val="both"/>
            </w:pPr>
            <w:r>
              <w:t xml:space="preserve">ВПО </w:t>
            </w:r>
            <w:r>
              <w:t xml:space="preserve">ПУ должн</w:t>
            </w:r>
            <w:r>
              <w:t xml:space="preserve">о</w:t>
            </w:r>
            <w:r>
              <w:t xml:space="preserve"> быть внесен</w:t>
            </w:r>
            <w:r>
              <w:t xml:space="preserve">о</w:t>
            </w:r>
            <w:r>
              <w:t xml:space="preserve"> в Единый реестр российских программ для электронных вычислительных машин и баз данных (официальный сайт Министерства цифрового развития, связи и массовых коммуникаций Российской Федерации по адресу: </w:t>
            </w:r>
            <w:hyperlink r:id="rId24" w:tooltip="https://reestr.digital.gov.ru" w:history="1">
              <w:r>
                <w:rPr>
                  <w:rStyle w:val="1089"/>
                </w:rPr>
                <w:t xml:space="preserve">https://reestr.digital.gov.ru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pStyle w:val="1235"/>
              <w:jc w:val="both"/>
            </w:pPr>
            <w:r>
              <w:t xml:space="preserve">Обязательно</w:t>
            </w:r>
            <w:r/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pStyle w:val="1235"/>
              <w:jc w:val="both"/>
            </w:pPr>
            <w:r>
              <w:t xml:space="preserve">Требование ПАО «Россети»</w:t>
            </w:r>
            <w:r/>
          </w:p>
        </w:tc>
      </w:tr>
      <w:tr>
        <w:tblPrEx/>
        <w:trPr>
          <w:trHeight w:val="8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7" w:type="dxa"/>
            <w:textDirection w:val="lrTb"/>
            <w:noWrap w:val="false"/>
          </w:tcPr>
          <w:p>
            <w:pPr>
              <w:pStyle w:val="1194"/>
              <w:numPr>
                <w:ilvl w:val="1"/>
                <w:numId w:val="14"/>
              </w:numPr>
              <w:ind w:left="0" w:firstLine="0"/>
              <w:jc w:val="left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9" w:type="pct"/>
            <w:vAlign w:val="center"/>
            <w:textDirection w:val="lrTb"/>
            <w:noWrap w:val="false"/>
          </w:tcPr>
          <w:p>
            <w:pPr>
              <w:pStyle w:val="1285"/>
              <w:numPr>
                <w:ilvl w:val="0"/>
                <w:numId w:val="0"/>
              </w:numPr>
              <w:jc w:val="both"/>
            </w:pPr>
            <w:r>
              <w:t xml:space="preserve">ПУ должен иметь возможность автоматической п</w:t>
            </w:r>
            <w:r>
              <w:t xml:space="preserve">ерезагрузк</w:t>
            </w:r>
            <w:r>
              <w:t xml:space="preserve">и</w:t>
            </w:r>
            <w:r>
              <w:t xml:space="preserve"> </w:t>
            </w:r>
            <w:r>
              <w:t xml:space="preserve">ВПО </w:t>
            </w:r>
            <w:r>
              <w:t xml:space="preserve">в следующих случаях:</w:t>
            </w:r>
            <w:r/>
          </w:p>
          <w:p>
            <w:pPr>
              <w:pStyle w:val="1235"/>
              <w:jc w:val="both"/>
            </w:pPr>
            <w:r>
              <w:t xml:space="preserve">- в автоматическом режиме после его обновления;</w:t>
            </w:r>
            <w:r/>
          </w:p>
          <w:p>
            <w:pPr>
              <w:pStyle w:val="1235"/>
            </w:pPr>
            <w:r>
              <w:t xml:space="preserve">- по заданным алгоритмам для защиты от случайного зависания включая модули связи.</w:t>
            </w:r>
            <w:r/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83" w:type="pct"/>
            <w:vAlign w:val="center"/>
            <w:textDirection w:val="lrTb"/>
            <w:noWrap w:val="false"/>
          </w:tcPr>
          <w:p>
            <w:pPr>
              <w:ind w:firstLine="0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12"/>
      </w:pPr>
      <w:r/>
      <w:bookmarkStart w:id="9" w:name="_Трехфазные_ПУ_трансформаторного"/>
      <w:r/>
      <w:bookmarkStart w:id="10" w:name="_Toc94432387"/>
      <w:r/>
      <w:bookmarkStart w:id="11" w:name="_Toc94432993"/>
      <w:r/>
      <w:bookmarkStart w:id="12" w:name="_Toc94522886"/>
      <w:r/>
      <w:bookmarkEnd w:id="9"/>
      <w:r/>
      <w:r/>
    </w:p>
    <w:p>
      <w:pPr>
        <w:pStyle w:val="912"/>
      </w:pPr>
      <w:r>
        <w:rPr>
          <w:lang w:val="ru-RU"/>
        </w:rPr>
        <w:t xml:space="preserve">5.3. </w:t>
      </w:r>
      <w:r>
        <w:t xml:space="preserve">Трехфазные ПУ трансформаторного включения</w:t>
      </w:r>
      <w:r>
        <w:rPr>
          <w:lang w:val="ru-RU"/>
        </w:rPr>
        <w:t xml:space="preserve"> </w:t>
      </w:r>
      <w:r>
        <w:t xml:space="preserve">(через измерительные трансформаторы тока </w:t>
      </w:r>
      <w:r>
        <w:br/>
      </w:r>
      <w:r>
        <w:t xml:space="preserve">и</w:t>
      </w:r>
      <w:r>
        <w:t xml:space="preserve">/и</w:t>
      </w:r>
      <w:r>
        <w:t xml:space="preserve">ли трансформаторы </w:t>
      </w:r>
      <w:r>
        <w:t xml:space="preserve"> напряжения)</w:t>
      </w:r>
      <w:bookmarkEnd w:id="10"/>
      <w:r/>
      <w:bookmarkEnd w:id="11"/>
      <w:r/>
      <w:bookmarkEnd w:id="12"/>
      <w:r/>
      <w:r/>
    </w:p>
    <w:tbl>
      <w:tblPr>
        <w:tblW w:w="5265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870"/>
        <w:gridCol w:w="6783"/>
        <w:gridCol w:w="4538"/>
        <w:gridCol w:w="3120"/>
      </w:tblGrid>
      <w:tr>
        <w:tblPrEx/>
        <w:trPr>
          <w:cantSplit/>
          <w:tblHeader/>
        </w:trPr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84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п/п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15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Технические требования</w:t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(наименование параметра)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Требуемое значение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52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Подтверждающий документ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trHeight w:val="281"/>
        </w:trPr>
        <w:tc>
          <w:tcPr>
            <w:gridSpan w:val="4"/>
            <w:shd w:val="clear" w:color="auto" w:fill="ffffff" w:themeFill="background1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52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ОСНОВНЫМ ПАРАМЕТРАМ ПУ</w:t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39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0"/>
                <w:numId w:val="15"/>
              </w:numPr>
              <w:ind w:left="-112" w:firstLine="112"/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16" w:type="pct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О</w:t>
            </w:r>
            <w:r>
              <w:rPr>
                <w:b/>
                <w:sz w:val="25"/>
                <w:szCs w:val="25"/>
              </w:rPr>
              <w:t xml:space="preserve">бщие требования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514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textDirection w:val="lrTb"/>
            <w:noWrap w:val="false"/>
          </w:tcPr>
          <w:p>
            <w:pPr>
              <w:ind w:firstLine="0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нарушении электронных пломб на корпусе и клеммной крышке, воздействии магнитным полем (далее - критические события безопасности) </w:t>
            </w:r>
            <w:r>
              <w:rPr>
                <w:sz w:val="24"/>
                <w:szCs w:val="24"/>
              </w:rPr>
              <w:t xml:space="preserve">должно формироваться инициативное сообщение о возникновении </w:t>
            </w:r>
            <w:r>
              <w:rPr>
                <w:sz w:val="24"/>
                <w:szCs w:val="24"/>
              </w:rPr>
              <w:t xml:space="preserve">нового состояния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В случае </w:t>
            </w:r>
            <w:r>
              <w:rPr>
                <w:sz w:val="24"/>
                <w:szCs w:val="24"/>
              </w:rPr>
              <w:t xml:space="preserve">мгновенного отключения питания счетчика, события должны быть записаны в энергонезависимую память с помощью соответствующего схемотехнического решения. После включения питания должно быть выдано инициативное сообщение с сохранённым состоянием событий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непрерывном отсутствии питания более </w:t>
            </w: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  <w:t xml:space="preserve"> часов после возобновления подачи напряжения от </w:t>
            </w:r>
            <w:r>
              <w:rPr>
                <w:sz w:val="24"/>
                <w:szCs w:val="24"/>
              </w:rPr>
              <w:t xml:space="preserve">ПУ</w:t>
            </w:r>
            <w:r>
              <w:rPr>
                <w:sz w:val="24"/>
                <w:szCs w:val="24"/>
              </w:rPr>
              <w:t xml:space="preserve"> на уровень ИВК передается инициативное сообщение с указанием даты и времени начала и окончания аварийного режима работы и также продолжительность времени (в часах) отсутствия питания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52" w:lineRule="auto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0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16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Функциональные требования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ind w:left="0" w:firstLine="0"/>
              <w:jc w:val="center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16" w:type="pct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измеряемых параметров: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14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restart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restart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Измеряемые и рассчитываемые в режиме реального времени параметры: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активная электроэнергия в двух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направлениях (прием, отдача)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continue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реактивная </w:t>
            </w:r>
            <w:r>
              <w:rPr>
                <w:sz w:val="24"/>
                <w:szCs w:val="24"/>
              </w:rPr>
              <w:t xml:space="preserve">электро</w:t>
            </w:r>
            <w:r>
              <w:rPr>
                <w:sz w:val="24"/>
                <w:szCs w:val="24"/>
              </w:rPr>
              <w:t xml:space="preserve">энергия </w:t>
            </w:r>
            <w:r>
              <w:rPr>
                <w:sz w:val="24"/>
                <w:szCs w:val="24"/>
              </w:rPr>
              <w:t xml:space="preserve">в двух направлениях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 xml:space="preserve">положительная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отрицательная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continue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напряжение фазное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continue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напряжение линейное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(междуфазн</w:t>
            </w: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е)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8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continue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токи в фазных проводах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continue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ток в нулевом проводе (для </w:t>
            </w:r>
            <w:r>
              <w:rPr>
                <w:sz w:val="24"/>
                <w:szCs w:val="24"/>
              </w:rPr>
              <w:t xml:space="preserve">ПУ</w:t>
            </w:r>
            <w:r>
              <w:rPr>
                <w:sz w:val="24"/>
                <w:szCs w:val="24"/>
              </w:rPr>
              <w:t xml:space="preserve">, подключаемых без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трансформаторов напряжения</w:t>
            </w:r>
            <w:r>
              <w:rPr>
                <w:sz w:val="24"/>
                <w:szCs w:val="24"/>
              </w:rPr>
              <w:t xml:space="preserve">) (опционально</w:t>
            </w:r>
            <w:r>
              <w:rPr>
                <w:sz w:val="24"/>
                <w:szCs w:val="24"/>
              </w:rPr>
              <w:t xml:space="preserve">, выполняется при наличии дополнительного датчика тока в нейтрали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continue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активная, реактивная и полная мощность (пофазно и суммарная величина)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continue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соотношение реактивной и активной мощности (коэффициент реактивной мощности) (tg φ)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continue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частота сети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1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Merge w:val="continue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Merge w:val="continue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textDirection w:val="lrTb"/>
            <w:noWrap w:val="false"/>
          </w:tcPr>
          <w:p>
            <w:pPr>
              <w:ind w:firstLine="0"/>
              <w:keepNext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фиксация небаланса суммы фазных токов и тока в нулевом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проводе на протяжении более 30 секунд (в % от величины суммы фазных токов и абсолютных значениях, нижний порог чувствительности параметра составляет 15% от базового тока ПУ)  (для ПУ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подключаемых без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трансформаторов напряжения)</w:t>
            </w:r>
            <w:r>
              <w:rPr>
                <w:sz w:val="24"/>
                <w:szCs w:val="24"/>
              </w:rPr>
              <w:t xml:space="preserve"> (опционально</w:t>
            </w:r>
            <w:r>
              <w:rPr>
                <w:sz w:val="24"/>
                <w:szCs w:val="24"/>
              </w:rPr>
              <w:t xml:space="preserve">, выполняется при наличии дополнительного датчика тока в нейтрали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4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ind w:left="0" w:firstLine="0"/>
              <w:jc w:val="center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16" w:type="pct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Фиксация измерений по времени (в том числе запись и хранение результатов измерений в энергонезависимом запоминающем устройстве прибора учета электроэнергии):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2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5" w:type="pct"/>
            <w:textDirection w:val="lrTb"/>
            <w:noWrap w:val="false"/>
          </w:tcPr>
          <w:p>
            <w:pPr>
              <w:pStyle w:val="1194"/>
              <w:numPr>
                <w:ilvl w:val="0"/>
                <w:numId w:val="23"/>
              </w:numPr>
              <w:ind w:left="41" w:hanging="41"/>
              <w:keepNext/>
              <w:tabs>
                <w:tab w:val="left" w:pos="324" w:leader="none"/>
              </w:tabs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формирование профиля нагрузки (</w:t>
            </w:r>
            <w:r>
              <w:rPr>
                <w:bCs/>
                <w:sz w:val="24"/>
                <w:szCs w:val="24"/>
              </w:rPr>
              <w:t xml:space="preserve">приращение активной и реактивной энергии)</w:t>
            </w:r>
            <w:r>
              <w:rPr>
                <w:spacing w:val="-2"/>
                <w:sz w:val="24"/>
                <w:szCs w:val="24"/>
              </w:rPr>
              <w:t xml:space="preserve"> прямого и обратного направлений с программируемым </w:t>
            </w:r>
            <w:r>
              <w:rPr>
                <w:spacing w:val="-2"/>
                <w:sz w:val="24"/>
                <w:szCs w:val="24"/>
              </w:rPr>
              <w:t xml:space="preserve">интервалом времени интегрирования 30 и 60 минут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(для активной и реактивной мощности) с циклической перезаписью начиная с самого раннего значения, при этом:</w:t>
            </w:r>
            <w:r>
              <w:rPr>
                <w:spacing w:val="-2"/>
                <w:sz w:val="24"/>
                <w:szCs w:val="24"/>
              </w:rPr>
            </w:r>
          </w:p>
          <w:p>
            <w:pPr>
              <w:ind w:firstLine="0"/>
              <w:keepNext/>
              <w:tabs>
                <w:tab w:val="left" w:pos="324" w:leader="none"/>
              </w:tabs>
              <w:rPr>
                <w:spacing w:val="-2"/>
                <w:sz w:val="12"/>
                <w:szCs w:val="12"/>
              </w:rPr>
            </w:pPr>
            <w:r>
              <w:rPr>
                <w:spacing w:val="-2"/>
                <w:sz w:val="12"/>
                <w:szCs w:val="12"/>
              </w:rPr>
            </w:r>
            <w:r>
              <w:rPr>
                <w:spacing w:val="-2"/>
                <w:sz w:val="12"/>
                <w:szCs w:val="12"/>
              </w:rPr>
            </w:r>
          </w:p>
          <w:p>
            <w:pPr>
              <w:ind w:firstLine="0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30-ти минутных интервалов времени, глубина хранения не менее: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для 60-ти минутных интервалов времени, глубина хранения не менее: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 суток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180 суток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 2</w:t>
            </w: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Правил предоставления доступа к минимальному набору функций ИСУЭЭ (М)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19.06.2020 № 890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tabs>
                <w:tab w:val="left" w:pos="14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</w:t>
            </w:r>
            <w:r>
              <w:rPr>
                <w:sz w:val="24"/>
                <w:szCs w:val="24"/>
              </w:rPr>
              <w:t xml:space="preserve">организации передачи показаний, предоставления информации о результатах измерения количества и иных параметров электрической энергии, передачи журналов событий и данных о параметрах настройки, а также удалённого </w:t>
            </w:r>
            <w:r>
              <w:rPr>
                <w:sz w:val="24"/>
                <w:szCs w:val="24"/>
              </w:rPr>
              <w:t xml:space="preserve">управления </w:t>
            </w:r>
            <w:r>
              <w:rPr>
                <w:sz w:val="24"/>
                <w:szCs w:val="24"/>
              </w:rPr>
              <w:t xml:space="preserve">ПУ, не влия</w:t>
            </w:r>
            <w:r>
              <w:rPr>
                <w:sz w:val="24"/>
                <w:szCs w:val="24"/>
              </w:rPr>
              <w:t xml:space="preserve">ющих на результаты выполняемых </w:t>
            </w:r>
            <w:r>
              <w:rPr>
                <w:sz w:val="24"/>
                <w:szCs w:val="24"/>
              </w:rPr>
              <w:t xml:space="preserve">ПУ измерений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использованием защищенного протокола передачи данных в соответствии с действующей информационной моделью СПОДЭС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 28 </w:t>
            </w:r>
            <w:r>
              <w:rPr>
                <w:sz w:val="24"/>
                <w:szCs w:val="24"/>
              </w:rPr>
              <w:t xml:space="preserve">Правил предоставления доступа к минимальному набору функций ИСУЭЭ (М)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19.06.2020 № 890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2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textDirection w:val="lrTb"/>
            <w:noWrap w:val="false"/>
          </w:tcPr>
          <w:p>
            <w:pPr>
              <w:ind w:firstLine="0"/>
              <w:widowControl w:val="off"/>
              <w:tabs>
                <w:tab w:val="left" w:pos="14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средствам защиты информации</w:t>
            </w:r>
            <w:r>
              <w:rPr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textDirection w:val="lrTb"/>
            <w:noWrap w:val="false"/>
          </w:tcPr>
          <w:p>
            <w:pPr>
              <w:ind w:firstLine="0"/>
              <w:widowControl w:val="off"/>
              <w:tabs>
                <w:tab w:val="left" w:pos="1440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Средства защиты информации ПУ должны реализовывать функции безопасности в рамках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действующей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информационной модели СПОДЭС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textDirection w:val="lrTb"/>
            <w:noWrap w:val="false"/>
          </w:tcPr>
          <w:p>
            <w:pPr>
              <w:ind w:firstLine="0"/>
              <w:widowControl w:val="off"/>
              <w:tabs>
                <w:tab w:val="left" w:pos="1440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При доступе и обмене данных с ПУ для клиента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в режиме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«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Конфигуратор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»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должно быть включено шифрование в соответствии с действующей информационной моделью СПОДЭС.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keepNext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textDirection w:val="lrTb"/>
            <w:noWrap w:val="false"/>
          </w:tcPr>
          <w:p>
            <w:pPr>
              <w:ind w:firstLine="0"/>
              <w:widowControl w:val="off"/>
              <w:tabs>
                <w:tab w:val="left" w:pos="1440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Для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ПУ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с </w:t>
            </w:r>
            <w:r>
              <w:rPr>
                <w:rFonts w:eastAsia="Calibri"/>
                <w:sz w:val="24"/>
                <w:szCs w:val="24"/>
                <w:lang w:val="en-US" w:eastAsia="ar-SA"/>
              </w:rPr>
              <w:t xml:space="preserve">GSM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-модемами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допускается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конфигурация модуля связи 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по SMS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с обязательным использованием пароля и возможностью ограничения списка разрешенных телефонных номеров.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7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2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textDirection w:val="lrTb"/>
            <w:noWrap w:val="false"/>
          </w:tcPr>
          <w:p>
            <w:pPr>
              <w:ind w:firstLine="0"/>
              <w:widowControl w:val="off"/>
              <w:tabs>
                <w:tab w:val="left" w:pos="1440" w:leader="none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По умолчанию должна быть настроена блокировка на сутки всех интерфейсов ПУ на запись после 5 (пяти) неправильных попыток ввода пароля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keepNext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59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0"/>
                <w:numId w:val="15"/>
              </w:numPr>
              <w:ind w:left="0" w:firstLine="0"/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</w:r>
            <w:r>
              <w:rPr>
                <w:b/>
                <w:sz w:val="25"/>
                <w:szCs w:val="25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16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Требования к техническим характеристикам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>
          <w:trHeight w:val="32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textDirection w:val="lrTb"/>
            <w:noWrap w:val="false"/>
          </w:tcPr>
          <w:p>
            <w:pPr>
              <w:ind w:firstLine="0"/>
              <w:keepNext/>
              <w:tabs>
                <w:tab w:val="num" w:pos="240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Протоколы обмена данными по всем цифровым интерфейсам должны соответствовать действующей </w:t>
            </w:r>
            <w:r>
              <w:rPr>
                <w:sz w:val="24"/>
                <w:szCs w:val="24"/>
              </w:rPr>
              <w:t xml:space="preserve">информационной модели</w:t>
            </w:r>
            <w:r>
              <w:rPr>
                <w:sz w:val="24"/>
                <w:szCs w:val="24"/>
              </w:rPr>
              <w:t xml:space="preserve"> СПОДЭС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В 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ПУ</w:t>
            </w:r>
            <w:r>
              <w:rPr>
                <w:rFonts w:eastAsia="MS Mincho"/>
                <w:sz w:val="24"/>
                <w:szCs w:val="24"/>
                <w:lang w:eastAsia="ja-JP"/>
              </w:rPr>
              <w:t xml:space="preserve"> должна быть исключена техническая возможность установки и поддержки иных протоколов обмена данными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widowControl w:val="off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Обязательно </w:t>
            </w:r>
            <w:r>
              <w:rPr>
                <w:rFonts w:eastAsia="Calibri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left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Align w:val="center"/>
            <w:textDirection w:val="lrTb"/>
            <w:noWrap w:val="false"/>
          </w:tcPr>
          <w:p>
            <w:pPr>
              <w:ind w:firstLine="0"/>
              <w:widowControl w:val="off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Соответствие требованиям постановления Правительства Российской Федерации </w:t>
            </w:r>
            <w:hyperlink r:id="rId25" w:tooltip="&quot;О подтверждении производства промышленной продукции на территории Российской Федерации (с изменениями на 11 декабря 2021 года)&quot; Постановление Правительства РФ от 17.07.2015 N 719 Статус: действующая редакция (действ. с 14.12.2021)" w:history="1"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от 17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.07.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2015 № 719</w:t>
              </w:r>
            </w:hyperlink>
            <w:r>
              <w:rPr>
                <w:spacing w:val="-4"/>
                <w:sz w:val="24"/>
                <w:szCs w:val="24"/>
              </w:rPr>
              <w:t xml:space="preserve"> «О подтверждении производства </w:t>
            </w:r>
            <w:r>
              <w:rPr>
                <w:spacing w:val="-4"/>
                <w:sz w:val="24"/>
                <w:szCs w:val="24"/>
              </w:rPr>
              <w:t xml:space="preserve">промышленной продукции на территории Российской Федерации» и постановления Правительства Российской Федерации от 10</w:t>
            </w:r>
            <w:r>
              <w:rPr>
                <w:spacing w:val="-4"/>
                <w:sz w:val="24"/>
                <w:szCs w:val="24"/>
              </w:rPr>
              <w:t xml:space="preserve">.07.</w:t>
            </w:r>
            <w:r>
              <w:rPr>
                <w:spacing w:val="-4"/>
                <w:sz w:val="24"/>
                <w:szCs w:val="24"/>
              </w:rPr>
              <w:t xml:space="preserve">2019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№ 878 «О мерах стимулир</w:t>
            </w:r>
            <w:r>
              <w:rPr>
                <w:spacing w:val="-4"/>
                <w:sz w:val="24"/>
                <w:szCs w:val="24"/>
              </w:rPr>
              <w:t xml:space="preserve">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</w:t>
            </w:r>
            <w:hyperlink r:id="rId26" w:tooltip="&quot;О приоритете товаров российского происхождения, работ, услуг, выполняемых, оказываемых ...&quot; Постановление Правительства РФ от 16.09.2016 N 925 Статус: действующая редакция (действ. с 27.07.2019)" w:history="1"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от 16 сентября 2016 г. </w:t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br/>
              </w:r>
              <w:r>
                <w:rPr>
                  <w:rStyle w:val="1089"/>
                  <w:color w:val="0000aa"/>
                  <w:spacing w:val="-4"/>
                  <w:sz w:val="24"/>
                  <w:szCs w:val="24"/>
                </w:rPr>
                <w:t xml:space="preserve">№ 925</w:t>
              </w:r>
            </w:hyperlink>
            <w:r>
              <w:rPr>
                <w:spacing w:val="-4"/>
                <w:sz w:val="24"/>
                <w:szCs w:val="24"/>
              </w:rPr>
              <w:t xml:space="preserve"> и признании утратившими силу некоторых актов Правительства Российской Федерации»</w:t>
            </w:r>
            <w:r>
              <w:rPr>
                <w:spacing w:val="-4"/>
                <w:sz w:val="24"/>
                <w:szCs w:val="24"/>
              </w:rPr>
              <w:t xml:space="preserve"> и также п</w:t>
            </w:r>
            <w:r>
              <w:rPr>
                <w:spacing w:val="-4"/>
                <w:sz w:val="24"/>
                <w:szCs w:val="24"/>
              </w:rPr>
              <w:t xml:space="preserve">. 1 </w:t>
            </w:r>
            <w:r>
              <w:rPr>
                <w:spacing w:val="-4"/>
                <w:sz w:val="24"/>
                <w:szCs w:val="24"/>
              </w:rPr>
              <w:t xml:space="preserve">постановления Правительства Российской Федерации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hyperlink r:id="rId27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1089"/>
                  <w:spacing w:val="-4"/>
                  <w:sz w:val="24"/>
                  <w:szCs w:val="24"/>
                </w:rPr>
                <w:t xml:space="preserve">от 23.12.2024 № 1875</w:t>
              </w:r>
            </w:hyperlink>
            <w:r>
              <w:rPr>
                <w:spacing w:val="-4"/>
                <w:sz w:val="24"/>
                <w:szCs w:val="24"/>
              </w:rPr>
      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spacing w:val="-4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</w:t>
            </w:r>
            <w:r>
              <w:rPr>
                <w:sz w:val="24"/>
                <w:szCs w:val="24"/>
              </w:rPr>
              <w:t xml:space="preserve">бязательным является наличие одно</w:t>
            </w:r>
            <w:r>
              <w:rPr>
                <w:sz w:val="24"/>
                <w:szCs w:val="24"/>
              </w:rPr>
              <w:t xml:space="preserve">го</w:t>
            </w:r>
            <w:r>
              <w:rPr>
                <w:sz w:val="24"/>
                <w:szCs w:val="24"/>
              </w:rPr>
              <w:t xml:space="preserve"> из двух условий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widowControl w:val="o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- номера реестровой записи из реестра российской промышленной продукции, предусмотренного статьей 17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Федерального закона «О промышленной политике в Российской Федерации»;</w:t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ind w:firstLine="0"/>
              <w:spacing w:line="264" w:lineRule="auto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- номера реестровой записи из евразийского реестра промышленных товаров государств </w:t>
            </w:r>
            <w:r>
              <w:rPr>
                <w:spacing w:val="-4"/>
                <w:sz w:val="24"/>
                <w:szCs w:val="24"/>
              </w:rPr>
              <w:t xml:space="preserve">- членов Евразийского экономического союза, порядок формирования и ведения которого устанавливается правом Евразийского экономического союза.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.4 </w:t>
            </w:r>
            <w:r>
              <w:rPr>
                <w:sz w:val="24"/>
                <w:szCs w:val="24"/>
              </w:rPr>
              <w:t xml:space="preserve">Правил предоставления доступа к минимальному набору функций ИСУЭЭ (М)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утвержденных постановлением Правительства РФ 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19.06.2020 № 890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64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п.1 постановления </w:t>
            </w:r>
            <w:r>
              <w:rPr>
                <w:sz w:val="24"/>
                <w:szCs w:val="24"/>
              </w:rPr>
              <w:t xml:space="preserve">Правительства РФ </w:t>
            </w:r>
            <w:hyperlink r:id="rId28" w:tooltip="&quot;О мерах по предоставлению национального режима при осуществлении закупок товаров, работ, услуг ...&quot; Постановление Правительства РФ от 23.12.2024 N 1875 Статус: Действующий документ (действ. c 01.01.2025)" w:history="1">
              <w:r>
                <w:rPr>
                  <w:rStyle w:val="1089"/>
                  <w:sz w:val="24"/>
                  <w:szCs w:val="24"/>
                </w:rPr>
                <w:t xml:space="preserve">от 23.12.2024 № 1875</w:t>
              </w:r>
            </w:hyperlink>
            <w:r/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vAlign w:val="center"/>
            <w:textDirection w:val="lrTb"/>
            <w:noWrap w:val="false"/>
          </w:tcPr>
          <w:p>
            <w:pPr>
              <w:pStyle w:val="1194"/>
              <w:numPr>
                <w:ilvl w:val="0"/>
                <w:numId w:val="15"/>
              </w:numPr>
              <w:ind w:left="0" w:firstLine="0"/>
              <w:jc w:val="center"/>
              <w:keepNext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16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Требования к модулям связи (обязательно один из нижеперечисленных)</w:t>
            </w:r>
            <w:r>
              <w:rPr>
                <w:sz w:val="25"/>
                <w:szCs w:val="25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1"/>
                <w:numId w:val="15"/>
              </w:numPr>
              <w:jc w:val="center"/>
              <w:spacing w:line="264" w:lineRule="auto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5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связи </w:t>
            </w:r>
            <w:r>
              <w:rPr>
                <w:b/>
                <w:sz w:val="24"/>
                <w:szCs w:val="24"/>
                <w:lang w:val="en-US"/>
              </w:rPr>
              <w:t xml:space="preserve">GSM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 2G или выше (с возмож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  <w:t xml:space="preserve">ностью автоматического выбора стандарта), или </w:t>
            </w:r>
            <w:r>
              <w:rPr>
                <w:sz w:val="24"/>
                <w:szCs w:val="24"/>
                <w:lang w:val="en-US"/>
              </w:rPr>
              <w:t xml:space="preserve">NB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  <w:lang w:val="en-US"/>
              </w:rPr>
              <w:t xml:space="preserve">IoT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запрещена поддержка технологии </w:t>
            </w:r>
            <w:r>
              <w:rPr>
                <w:sz w:val="24"/>
                <w:szCs w:val="24"/>
                <w:lang w:val="en-US"/>
              </w:rPr>
              <w:t xml:space="preserve">CSD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  <w:t xml:space="preserve">HCSD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две SIM карты (одна SIM карта обязательна, допускается </w:t>
            </w:r>
            <w:r>
              <w:rPr>
                <w:sz w:val="24"/>
                <w:szCs w:val="24"/>
                <w:lang w:val="en-US"/>
              </w:rPr>
              <w:t xml:space="preserve">SIM</w:t>
            </w:r>
            <w:r>
              <w:rPr>
                <w:sz w:val="24"/>
                <w:szCs w:val="24"/>
              </w:rPr>
              <w:t xml:space="preserve">-чип или </w:t>
            </w:r>
            <w:r>
              <w:rPr>
                <w:sz w:val="24"/>
                <w:szCs w:val="24"/>
                <w:lang w:val="en-US"/>
              </w:rPr>
              <w:t xml:space="preserve">eSIM</w:t>
            </w:r>
            <w:r>
              <w:rPr>
                <w:sz w:val="24"/>
                <w:szCs w:val="24"/>
              </w:rPr>
              <w:t xml:space="preserve">, вторая SIM карта опционально) с возможностью программируемого или автоматического переключения между ними;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6"/>
              </w:numPr>
              <w:ind w:left="309" w:hanging="284"/>
              <w:shd w:val="clear" w:color="auto" w:fill="ffffff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разъем для внешней антенны SMA-F (опционально).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64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 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0"/>
                <w:numId w:val="15"/>
              </w:numPr>
              <w:ind w:left="0" w:firstLine="0"/>
              <w:jc w:val="center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0"/>
                <w:numId w:val="15"/>
              </w:numPr>
              <w:ind w:left="0" w:firstLine="0"/>
              <w:jc w:val="center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0"/>
                <w:numId w:val="15"/>
              </w:numPr>
              <w:ind w:left="0" w:firstLine="0"/>
              <w:jc w:val="center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0"/>
                <w:numId w:val="15"/>
              </w:numPr>
              <w:ind w:left="0" w:firstLine="0"/>
              <w:jc w:val="center"/>
              <w:tabs>
                <w:tab w:val="left" w:pos="602" w:leader="none"/>
                <w:tab w:val="left" w:pos="1629" w:leader="none"/>
              </w:tabs>
              <w:rPr>
                <w:vanish/>
                <w:sz w:val="24"/>
                <w:szCs w:val="24"/>
              </w:rPr>
            </w:pPr>
            <w:r>
              <w:rPr>
                <w:vanish/>
                <w:sz w:val="24"/>
                <w:szCs w:val="24"/>
              </w:rPr>
            </w:r>
            <w:r>
              <w:rPr>
                <w:vanish/>
                <w:sz w:val="24"/>
                <w:szCs w:val="24"/>
              </w:rPr>
            </w:r>
          </w:p>
          <w:p>
            <w:pPr>
              <w:pStyle w:val="1194"/>
              <w:numPr>
                <w:ilvl w:val="0"/>
                <w:numId w:val="15"/>
              </w:numPr>
              <w:ind w:left="0" w:firstLine="0"/>
              <w:jc w:val="center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16" w:type="pct"/>
            <w:textDirection w:val="lrTb"/>
            <w:noWrap w:val="false"/>
          </w:tcPr>
          <w:p>
            <w:pPr>
              <w:ind w:firstLine="0"/>
              <w:jc w:val="left"/>
              <w:spacing w:line="276" w:lineRule="auto"/>
              <w:widowControl w:val="off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Требование к программной и аппаратной совместимости</w:t>
            </w:r>
            <w:r>
              <w:rPr>
                <w:b/>
                <w:sz w:val="25"/>
                <w:szCs w:val="25"/>
              </w:rPr>
              <w:t xml:space="preserve">:</w:t>
            </w:r>
            <w:r>
              <w:rPr>
                <w:b/>
                <w:sz w:val="25"/>
                <w:szCs w:val="25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ind w:left="0" w:firstLine="0"/>
              <w:jc w:val="center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5" w:type="pct"/>
            <w:vAlign w:val="center"/>
            <w:textDirection w:val="lrTb"/>
            <w:noWrap w:val="false"/>
          </w:tcPr>
          <w:p>
            <w:pPr>
              <w:pStyle w:val="1235"/>
              <w:jc w:val="both"/>
              <w:keepNext/>
            </w:pPr>
            <w:r>
              <w:t xml:space="preserve">ВПО </w:t>
            </w:r>
            <w:r>
              <w:t xml:space="preserve">ПУ должн</w:t>
            </w:r>
            <w:r>
              <w:t xml:space="preserve">о</w:t>
            </w:r>
            <w:r>
              <w:t xml:space="preserve"> быть внесен</w:t>
            </w:r>
            <w:r>
              <w:t xml:space="preserve">о</w:t>
            </w:r>
            <w:r>
              <w:t xml:space="preserve"> в Единый реестр российских программ для электронных вычислительных машин и баз данных (официальный сайт Министерства цифрового развития, связи и массовых коммуникаций Российской Федерации по адресу: </w:t>
            </w:r>
            <w:hyperlink r:id="rId29" w:tooltip="https://reestr.digital.gov.ru" w:history="1">
              <w:r>
                <w:rPr>
                  <w:rStyle w:val="1089"/>
                </w:rPr>
                <w:t xml:space="preserve">https://reestr.digital.gov.ru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4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4" w:type="pct"/>
            <w:textDirection w:val="lrTb"/>
            <w:noWrap w:val="false"/>
          </w:tcPr>
          <w:p>
            <w:pPr>
              <w:pStyle w:val="1194"/>
              <w:numPr>
                <w:ilvl w:val="1"/>
                <w:numId w:val="15"/>
              </w:numPr>
              <w:ind w:left="0" w:firstLine="0"/>
              <w:jc w:val="center"/>
              <w:tabs>
                <w:tab w:val="left" w:pos="602" w:leader="none"/>
                <w:tab w:val="left" w:pos="162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5" w:type="pct"/>
            <w:vAlign w:val="center"/>
            <w:textDirection w:val="lrTb"/>
            <w:noWrap w:val="false"/>
          </w:tcPr>
          <w:p>
            <w:pPr>
              <w:pStyle w:val="1285"/>
              <w:numPr>
                <w:ilvl w:val="0"/>
                <w:numId w:val="0"/>
              </w:numPr>
              <w:jc w:val="both"/>
            </w:pPr>
            <w:r>
              <w:t xml:space="preserve">ПУ должен иметь возможность автоматической п</w:t>
            </w:r>
            <w:r>
              <w:t xml:space="preserve">ерезагрузк</w:t>
            </w:r>
            <w:r>
              <w:t xml:space="preserve">и</w:t>
            </w:r>
            <w:r>
              <w:t xml:space="preserve"> </w:t>
            </w:r>
            <w:r>
              <w:t xml:space="preserve">ВПО </w:t>
            </w:r>
            <w:r>
              <w:t xml:space="preserve">в следующих случаях:</w:t>
            </w:r>
            <w:r/>
          </w:p>
          <w:p>
            <w:pPr>
              <w:pStyle w:val="1235"/>
              <w:jc w:val="both"/>
            </w:pPr>
            <w:r>
              <w:t xml:space="preserve">- в автоматическом режиме после его обновления;</w:t>
            </w:r>
            <w:r/>
          </w:p>
          <w:p>
            <w:pPr>
              <w:pStyle w:val="1235"/>
            </w:pPr>
            <w:r>
              <w:t xml:space="preserve">- по заданным алгоритмам для защиты от случайного зависания включая модули связи.</w:t>
            </w:r>
            <w:r/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82" w:type="pct"/>
            <w:vAlign w:val="center"/>
            <w:textDirection w:val="lrTb"/>
            <w:noWrap w:val="false"/>
          </w:tcPr>
          <w:p>
            <w:pPr>
              <w:ind w:firstLine="0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auto" w:sz="4" w:space="0"/>
              <w:right w:val="single" w:color="auto" w:sz="4" w:space="0"/>
            </w:tcBorders>
            <w:tcW w:w="1019" w:type="pct"/>
            <w:vAlign w:val="center"/>
            <w:textDirection w:val="lrTb"/>
            <w:noWrap w:val="false"/>
          </w:tcPr>
          <w:p>
            <w:pPr>
              <w:ind w:firstLine="0"/>
              <w:jc w:val="left"/>
              <w:keepNext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Требование ПАО «Россети»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12"/>
        <w:ind w:left="0"/>
        <w:jc w:val="both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sectPr>
      <w:headerReference w:type="default" r:id="rId9"/>
      <w:footerReference w:type="default" r:id="rId10"/>
      <w:footerReference w:type="first" r:id="rId11"/>
      <w:footnotePr/>
      <w:endnotePr/>
      <w:type w:val="continuous"/>
      <w:pgSz w:w="16838" w:h="11906" w:orient="landscape"/>
      <w:pgMar w:top="1418" w:right="1134" w:bottom="851" w:left="1134" w:header="709" w:footer="709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, sans-serif">
    <w:panose1 w:val="020B0604020202020204"/>
  </w:font>
  <w:font w:name="SimSun">
    <w:panose1 w:val="02010600030101010101"/>
  </w:font>
  <w:font w:name="open-sans">
    <w:panose1 w:val="020B0606030504020204"/>
  </w:font>
  <w:font w:name="Calibri Light">
    <w:panose1 w:val="020F0302020204030204"/>
  </w:font>
  <w:font w:name="Verdana">
    <w:panose1 w:val="020B0604030504040204"/>
  </w:font>
  <w:font w:name="Constantia">
    <w:panose1 w:val="02030602050306030303"/>
  </w:font>
  <w:font w:name="Tahoma">
    <w:panose1 w:val="020B0604030504040204"/>
  </w:font>
  <w:font w:name="MS Mincho">
    <w:panose1 w:val="02020503050405090304"/>
  </w:font>
  <w:font w:name="Cambria">
    <w:panose1 w:val="02040503050406030204"/>
  </w:font>
  <w:font w:name="Wingdings">
    <w:panose1 w:val="05000000000000000000"/>
  </w:font>
  <w:font w:name="Courier New">
    <w:panose1 w:val="02070309020205020404"/>
  </w:font>
  <w:font w:name="Mangal">
    <w:panose1 w:val="02040503050406030204"/>
  </w:font>
  <w:font w:name="Times New Roman">
    <w:panose1 w:val="02020603050405020304"/>
  </w:font>
  <w:font w:name="Symbol">
    <w:panose1 w:val="05050102010706020507"/>
  </w:font>
  <w:font w:name="Calibri">
    <w:panose1 w:val="020F0502020204030204"/>
  </w:font>
  <w:font w:name="Batang">
    <w:panose1 w:val="02010600030101010101"/>
  </w:font>
  <w:font w:name="Pragmatica">
    <w:panose1 w:val="02000603000000000000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8"/>
      <w:jc w:val="right"/>
    </w:pPr>
    <w:r>
      <w:fldChar w:fldCharType="begin"/>
    </w:r>
    <w:r>
      <w:instrText xml:space="preserve"> PAGE </w:instrText>
    </w:r>
    <w:r>
      <w:fldChar w:fldCharType="separate"/>
    </w:r>
    <w:r>
      <w:t xml:space="preserve">2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84399549"/>
      <w:docPartObj>
        <w:docPartGallery w:val="Page Numbers (Bottom of Page)"/>
        <w:docPartUnique w:val="true"/>
      </w:docPartObj>
      <w:rPr/>
    </w:sdtPr>
    <w:sdtContent>
      <w:p>
        <w:pPr>
          <w:pStyle w:val="115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57"/>
      <w:jc w:val="right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</w:r>
    <w:r>
      <w:rPr>
        <w:rFonts w:ascii="Arial" w:hAnsi="Arial" w:cs="Arial"/>
        <w:i/>
        <w:sz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6"/>
      <w:numFmt w:val="decimal"/>
      <w:isLgl w:val="false"/>
      <w:suff w:val="tab"/>
      <w:lvlText w:val="%1."/>
      <w:lvlJc w:val="left"/>
      <w:pPr>
        <w:ind w:left="643" w:hanging="360"/>
        <w:tabs>
          <w:tab w:val="num" w:pos="-7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575" w:hanging="360"/>
        <w:tabs>
          <w:tab w:val="num" w:pos="8647" w:leader="none"/>
        </w:tabs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214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8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3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90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2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16" w:hanging="432"/>
      </w:pPr>
      <w:rPr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  <w:tabs>
          <w:tab w:val="num" w:pos="786" w:leader="none"/>
        </w:tabs>
      </w:pPr>
      <w:rPr>
        <w:rFonts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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026" w:hanging="45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512" w:hanging="720"/>
      </w:pPr>
      <w:rPr>
        <w:rFonts w:hint="default"/>
        <w:sz w:val="28"/>
      </w:rPr>
    </w:lvl>
    <w:lvl w:ilvl="3">
      <w:start w:val="1"/>
      <w:numFmt w:val="decimal"/>
      <w:isLgl/>
      <w:suff w:val="tab"/>
      <w:lvlText w:val="%1.%2.%3.%4."/>
      <w:lvlJc w:val="left"/>
      <w:pPr>
        <w:ind w:left="1728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304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2520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096" w:hanging="144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31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88" w:hanging="1800"/>
      </w:pPr>
      <w:rPr>
        <w:rFonts w:hint="default"/>
        <w:sz w:val="28"/>
      </w:rPr>
    </w:lvl>
  </w:abstractNum>
  <w:abstractNum w:abstractNumId="15">
    <w:multiLevelType w:val="hybridMultilevel"/>
    <w:lvl w:ilvl="0">
      <w:start w:val="1"/>
      <w:numFmt w:val="decimal"/>
      <w:isLgl w:val="false"/>
      <w:suff w:val="space"/>
      <w:lvlText w:val="А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styleLink w:val="1267"/>
    <w:lvl w:ilvl="0">
      <w:start w:val="3"/>
      <w:numFmt w:val="decimal"/>
      <w:pStyle w:val="1267"/>
      <w:isLgl w:val="false"/>
      <w:suff w:val="tab"/>
      <w:lvlText w:val="%1"/>
      <w:lvlJc w:val="left"/>
      <w:pPr>
        <w:ind w:left="360" w:hanging="360"/>
      </w:pPr>
      <w:rPr>
        <w:rFonts w:hint="default" w:ascii="Times New Roman" w:hAnsi="Times New Roman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  <w:strike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  <w:color w:val="auto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96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512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2088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304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880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3456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672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248" w:hanging="2160"/>
      </w:pPr>
      <w:rPr>
        <w:rFonts w:hint="default" w:eastAsia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495" w:hanging="360"/>
      </w:pPr>
      <w:rPr>
        <w:rFonts w:hint="default" w:ascii="Times New Roman" w:hAnsi="Times New Roman" w:cs="Times New Roman"/>
        <w:b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"/>
      <w:lvlJc w:val="left"/>
      <w:pPr>
        <w:ind w:left="1135" w:firstLine="425"/>
      </w:pPr>
      <w:rPr>
        <w:rFonts w:hint="default" w:cs="Times New Roman"/>
        <w:i w:val="0"/>
        <w:strike w:val="0"/>
      </w:rPr>
    </w:lvl>
    <w:lvl w:ilvl="2">
      <w:start w:val="1"/>
      <w:numFmt w:val="bullet"/>
      <w:pStyle w:val="1276"/>
      <w:isLgl w:val="false"/>
      <w:suff w:val="tab"/>
      <w:lvlText w:val=""/>
      <w:lvlJc w:val="left"/>
      <w:pPr>
        <w:ind w:left="283" w:firstLine="425"/>
      </w:pPr>
      <w:rPr>
        <w:rFonts w:hint="default" w:ascii="Symbol" w:hAnsi="Symbol"/>
        <w:b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419" w:firstLine="425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3" w:firstLine="425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4" w:firstLine="425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284" w:firstLine="425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4" w:firstLine="425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4" w:firstLine="425"/>
      </w:pPr>
      <w:rPr>
        <w:rFonts w:hint="default" w:cs="Times New Roman"/>
      </w:rPr>
    </w:lvl>
  </w:abstractNum>
  <w:abstractNum w:abstractNumId="26">
    <w:multiLevelType w:val="hybridMultilevel"/>
    <w:lvl w:ilvl="0">
      <w:start w:val="2"/>
      <w:numFmt w:val="bullet"/>
      <w:isLgl w:val="false"/>
      <w:suff w:val="tab"/>
      <w:lvlText w:val=""/>
      <w:lvlJc w:val="left"/>
      <w:pPr>
        <w:ind w:left="1069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48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8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2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48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8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pStyle w:val="1285"/>
      <w:isLgl w:val="false"/>
      <w:suff w:val="space"/>
      <w:lvlText w:val="%1)"/>
      <w:lvlJc w:val="left"/>
      <w:pPr>
        <w:ind w:left="0" w:firstLine="0"/>
      </w:pPr>
      <w:rPr>
        <w:rFonts w:ascii="Times New Roman" w:hAnsi="Times New Roman" w:eastAsia="Times New Roman" w:cs="Times New Roman"/>
        <w:color w:val="auto"/>
        <w:sz w:val="24"/>
        <w:szCs w:val="24"/>
      </w:rPr>
    </w:lvl>
    <w:lvl w:ilvl="1">
      <w:start w:val="1"/>
      <w:numFmt w:val="russianLower"/>
      <w:isLgl w:val="false"/>
      <w:suff w:val="space"/>
      <w:lvlText w:val="%2)"/>
      <w:lvlJc w:val="left"/>
      <w:pPr>
        <w:ind w:left="0" w:firstLine="284"/>
      </w:pPr>
      <w:rPr>
        <w:rFonts w:hint="default"/>
        <w:strike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rFonts w:hint="default"/>
        <w:color w:val="auto"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-664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-592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-520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-448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-376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-304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-232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-1601" w:hanging="180"/>
      </w:pPr>
    </w:lvl>
  </w:abstractNum>
  <w:abstractNum w:abstractNumId="35">
    <w:multiLevelType w:val="hybridMultilevel"/>
    <w:lvl w:ilvl="0">
      <w:start w:val="26"/>
      <w:numFmt w:val="decimal"/>
      <w:isLgl w:val="false"/>
      <w:suff w:val="tab"/>
      <w:lvlText w:val="%1."/>
      <w:lvlJc w:val="left"/>
      <w:pPr>
        <w:ind w:left="360" w:hanging="360"/>
        <w:tabs>
          <w:tab w:val="num" w:pos="-36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232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952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space"/>
      <w:lvlText w:val="Б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  <w:sz w:val="16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3">
    <w:multiLevelType w:val="hybridMultilevel"/>
    <w:lvl w:ilvl="0">
      <w:start w:val="2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˗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  <w:color w:val="00000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space"/>
      <w:lvlText w:val="%1.%2"/>
      <w:lvlJc w:val="left"/>
      <w:pPr>
        <w:ind w:left="2701" w:hanging="432"/>
      </w:pPr>
      <w:rPr>
        <w:rFonts w:hint="default"/>
        <w:b w:val="0"/>
        <w:bCs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space"/>
      <w:lvlText w:val="В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13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5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831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7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5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627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8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56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space"/>
      <w:lvlText w:val="1.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9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  <w:tabs>
          <w:tab w:val="num" w:pos="786" w:leader="none"/>
        </w:tabs>
      </w:pPr>
      <w:rPr>
        <w:rFonts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148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86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57"/>
  </w:num>
  <w:num w:numId="5">
    <w:abstractNumId w:val="33"/>
  </w:num>
  <w:num w:numId="6">
    <w:abstractNumId w:val="16"/>
  </w:num>
  <w:num w:numId="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0"/>
  </w:num>
  <w:num w:numId="10">
    <w:abstractNumId w:val="45"/>
  </w:num>
  <w:num w:numId="11">
    <w:abstractNumId w:val="52"/>
  </w:num>
  <w:num w:numId="12">
    <w:abstractNumId w:val="71"/>
  </w:num>
  <w:num w:numId="13">
    <w:abstractNumId w:val="22"/>
  </w:num>
  <w:num w:numId="14">
    <w:abstractNumId w:val="65"/>
  </w:num>
  <w:num w:numId="15">
    <w:abstractNumId w:val="54"/>
  </w:num>
  <w:num w:numId="16">
    <w:abstractNumId w:val="66"/>
  </w:num>
  <w:num w:numId="17">
    <w:abstractNumId w:val="27"/>
  </w:num>
  <w:num w:numId="18">
    <w:abstractNumId w:val="12"/>
  </w:num>
  <w:num w:numId="19">
    <w:abstractNumId w:val="37"/>
  </w:num>
  <w:num w:numId="20">
    <w:abstractNumId w:val="15"/>
  </w:num>
  <w:num w:numId="21">
    <w:abstractNumId w:val="23"/>
  </w:num>
  <w:num w:numId="22">
    <w:abstractNumId w:val="24"/>
  </w:num>
  <w:num w:numId="23">
    <w:abstractNumId w:val="41"/>
  </w:num>
  <w:num w:numId="24">
    <w:abstractNumId w:val="44"/>
  </w:num>
  <w:num w:numId="25">
    <w:abstractNumId w:val="6"/>
  </w:num>
  <w:num w:numId="26">
    <w:abstractNumId w:val="19"/>
  </w:num>
  <w:num w:numId="27">
    <w:abstractNumId w:val="67"/>
  </w:num>
  <w:num w:numId="28">
    <w:abstractNumId w:val="55"/>
  </w:num>
  <w:num w:numId="29">
    <w:abstractNumId w:val="55"/>
  </w:num>
  <w:num w:numId="30">
    <w:abstractNumId w:val="55"/>
  </w:num>
  <w:num w:numId="31">
    <w:abstractNumId w:val="55"/>
  </w:num>
  <w:num w:numId="32">
    <w:abstractNumId w:val="55"/>
  </w:num>
  <w:num w:numId="33">
    <w:abstractNumId w:val="25"/>
  </w:num>
  <w:num w:numId="34">
    <w:abstractNumId w:val="25"/>
  </w:num>
  <w:num w:numId="35">
    <w:abstractNumId w:val="25"/>
  </w:num>
  <w:num w:numId="36">
    <w:abstractNumId w:val="59"/>
  </w:num>
  <w:num w:numId="37">
    <w:abstractNumId w:val="28"/>
  </w:num>
  <w:num w:numId="38">
    <w:abstractNumId w:val="4"/>
  </w:num>
  <w:num w:numId="39">
    <w:abstractNumId w:val="46"/>
  </w:num>
  <w:num w:numId="40">
    <w:abstractNumId w:val="10"/>
  </w:num>
  <w:num w:numId="41">
    <w:abstractNumId w:val="17"/>
  </w:num>
  <w:num w:numId="42">
    <w:abstractNumId w:val="20"/>
  </w:num>
  <w:num w:numId="43">
    <w:abstractNumId w:val="31"/>
  </w:num>
  <w:num w:numId="44">
    <w:abstractNumId w:val="72"/>
  </w:num>
  <w:num w:numId="45">
    <w:abstractNumId w:val="29"/>
  </w:num>
  <w:num w:numId="46">
    <w:abstractNumId w:val="7"/>
  </w:num>
  <w:num w:numId="47">
    <w:abstractNumId w:val="47"/>
  </w:num>
  <w:num w:numId="48">
    <w:abstractNumId w:val="25"/>
  </w:num>
  <w:num w:numId="49">
    <w:abstractNumId w:val="25"/>
  </w:num>
  <w:num w:numId="50">
    <w:abstractNumId w:val="25"/>
  </w:num>
  <w:num w:numId="51">
    <w:abstractNumId w:val="25"/>
  </w:num>
  <w:num w:numId="52">
    <w:abstractNumId w:val="25"/>
  </w:num>
  <w:num w:numId="53">
    <w:abstractNumId w:val="25"/>
  </w:num>
  <w:num w:numId="54">
    <w:abstractNumId w:val="25"/>
  </w:num>
  <w:num w:numId="55">
    <w:abstractNumId w:val="25"/>
  </w:num>
  <w:num w:numId="56">
    <w:abstractNumId w:val="25"/>
  </w:num>
  <w:num w:numId="57">
    <w:abstractNumId w:val="55"/>
  </w:num>
  <w:num w:numId="58">
    <w:abstractNumId w:val="55"/>
  </w:num>
  <w:num w:numId="59">
    <w:abstractNumId w:val="51"/>
  </w:num>
  <w:num w:numId="60">
    <w:abstractNumId w:val="42"/>
  </w:num>
  <w:num w:numId="61">
    <w:abstractNumId w:val="39"/>
  </w:num>
  <w:num w:numId="62">
    <w:abstractNumId w:val="58"/>
  </w:num>
  <w:num w:numId="63">
    <w:abstractNumId w:val="25"/>
  </w:num>
  <w:num w:numId="64">
    <w:abstractNumId w:val="25"/>
  </w:num>
  <w:num w:numId="65">
    <w:abstractNumId w:val="25"/>
  </w:num>
  <w:num w:numId="66">
    <w:abstractNumId w:val="25"/>
  </w:num>
  <w:num w:numId="67">
    <w:abstractNumId w:val="25"/>
  </w:num>
  <w:num w:numId="68">
    <w:abstractNumId w:val="25"/>
  </w:num>
  <w:num w:numId="69">
    <w:abstractNumId w:val="25"/>
  </w:num>
  <w:num w:numId="70">
    <w:abstractNumId w:val="25"/>
  </w:num>
  <w:num w:numId="71">
    <w:abstractNumId w:val="25"/>
  </w:num>
  <w:num w:numId="72">
    <w:abstractNumId w:val="25"/>
  </w:num>
  <w:num w:numId="73">
    <w:abstractNumId w:val="25"/>
  </w:num>
  <w:num w:numId="74">
    <w:abstractNumId w:val="25"/>
  </w:num>
  <w:num w:numId="75">
    <w:abstractNumId w:val="25"/>
  </w:num>
  <w:num w:numId="76">
    <w:abstractNumId w:val="25"/>
  </w:num>
  <w:num w:numId="77">
    <w:abstractNumId w:val="25"/>
  </w:num>
  <w:num w:numId="78">
    <w:abstractNumId w:val="36"/>
  </w:num>
  <w:num w:numId="79">
    <w:abstractNumId w:val="36"/>
  </w:num>
  <w:num w:numId="80">
    <w:abstractNumId w:val="36"/>
  </w:num>
  <w:num w:numId="81">
    <w:abstractNumId w:val="36"/>
  </w:num>
  <w:num w:numId="82">
    <w:abstractNumId w:val="34"/>
  </w:num>
  <w:num w:numId="83">
    <w:abstractNumId w:val="3"/>
  </w:num>
  <w:num w:numId="84">
    <w:abstractNumId w:val="61"/>
  </w:num>
  <w:num w:numId="85">
    <w:abstractNumId w:val="49"/>
  </w:num>
  <w:num w:numId="86">
    <w:abstractNumId w:val="5"/>
  </w:num>
  <w:num w:numId="87">
    <w:abstractNumId w:val="26"/>
  </w:num>
  <w:num w:numId="88">
    <w:abstractNumId w:val="43"/>
  </w:num>
  <w:num w:numId="89">
    <w:abstractNumId w:val="30"/>
  </w:num>
  <w:num w:numId="90">
    <w:abstractNumId w:val="21"/>
  </w:num>
  <w:num w:numId="91">
    <w:abstractNumId w:val="11"/>
  </w:num>
  <w:num w:numId="92">
    <w:abstractNumId w:val="48"/>
  </w:num>
  <w:num w:numId="93">
    <w:abstractNumId w:val="36"/>
  </w:num>
  <w:num w:numId="94">
    <w:abstractNumId w:val="36"/>
  </w:num>
  <w:num w:numId="95">
    <w:abstractNumId w:val="36"/>
  </w:num>
  <w:num w:numId="96">
    <w:abstractNumId w:val="36"/>
  </w:num>
  <w:num w:numId="97">
    <w:abstractNumId w:val="36"/>
  </w:num>
  <w:num w:numId="98">
    <w:abstractNumId w:val="38"/>
  </w:num>
  <w:num w:numId="99">
    <w:abstractNumId w:val="8"/>
  </w:num>
  <w:num w:numId="100">
    <w:abstractNumId w:val="53"/>
  </w:num>
  <w:num w:numId="101">
    <w:abstractNumId w:val="63"/>
  </w:num>
  <w:num w:numId="102">
    <w:abstractNumId w:val="63"/>
  </w:num>
  <w:num w:numId="103">
    <w:abstractNumId w:val="63"/>
  </w:num>
  <w:num w:numId="104">
    <w:abstractNumId w:val="60"/>
  </w:num>
  <w:num w:numId="105">
    <w:abstractNumId w:val="64"/>
  </w:num>
  <w:num w:numId="106">
    <w:abstractNumId w:val="18"/>
  </w:num>
  <w:num w:numId="107">
    <w:abstractNumId w:val="62"/>
  </w:num>
  <w:num w:numId="108">
    <w:abstractNumId w:val="32"/>
  </w:num>
  <w:num w:numId="109">
    <w:abstractNumId w:val="13"/>
  </w:num>
  <w:num w:numId="1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32"/>
  </w:num>
  <w:num w:numId="112">
    <w:abstractNumId w:val="35"/>
  </w:num>
  <w:num w:numId="113">
    <w:abstractNumId w:val="69"/>
  </w:num>
  <w:num w:numId="114">
    <w:abstractNumId w:val="68"/>
  </w:num>
  <w:num w:numId="115">
    <w:abstractNumId w:val="40"/>
  </w:num>
  <w:num w:numId="116">
    <w:abstractNumId w:val="56"/>
  </w:num>
  <w:num w:numId="117">
    <w:abstractNumId w:val="53"/>
  </w:num>
  <w:num w:numId="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917"/>
    <w:link w:val="91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917"/>
    <w:link w:val="913"/>
    <w:uiPriority w:val="9"/>
    <w:rPr>
      <w:rFonts w:ascii="Arial" w:hAnsi="Arial" w:eastAsia="Arial" w:cs="Arial"/>
      <w:sz w:val="34"/>
    </w:rPr>
  </w:style>
  <w:style w:type="character" w:styleId="22">
    <w:name w:val="Heading 5 Char"/>
    <w:basedOn w:val="917"/>
    <w:link w:val="916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911"/>
    <w:next w:val="91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917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911"/>
    <w:next w:val="91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917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911"/>
    <w:next w:val="91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917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911"/>
    <w:next w:val="91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917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917"/>
    <w:link w:val="1146"/>
    <w:uiPriority w:val="10"/>
    <w:rPr>
      <w:sz w:val="48"/>
      <w:szCs w:val="48"/>
    </w:rPr>
  </w:style>
  <w:style w:type="paragraph" w:styleId="38">
    <w:name w:val="Quote"/>
    <w:basedOn w:val="911"/>
    <w:next w:val="91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911"/>
    <w:next w:val="91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917"/>
    <w:link w:val="1157"/>
    <w:uiPriority w:val="99"/>
  </w:style>
  <w:style w:type="character" w:styleId="47">
    <w:name w:val="Caption Char"/>
    <w:basedOn w:val="1149"/>
    <w:link w:val="1158"/>
    <w:uiPriority w:val="99"/>
  </w:style>
  <w:style w:type="table" w:styleId="49">
    <w:name w:val="Table Grid Light"/>
    <w:basedOn w:val="9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9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9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91">
    <w:name w:val="table of figures"/>
    <w:basedOn w:val="911"/>
    <w:next w:val="911"/>
    <w:uiPriority w:val="99"/>
    <w:unhideWhenUsed/>
    <w:pPr>
      <w:spacing w:after="0" w:afterAutospacing="0"/>
    </w:pPr>
  </w:style>
  <w:style w:type="paragraph" w:styleId="911" w:default="1">
    <w:name w:val="Normal"/>
    <w:qFormat/>
    <w:pPr>
      <w:ind w:firstLine="709"/>
      <w:jc w:val="both"/>
    </w:pPr>
    <w:rPr>
      <w:sz w:val="28"/>
      <w:szCs w:val="28"/>
      <w:lang w:eastAsia="zh-CN"/>
    </w:rPr>
  </w:style>
  <w:style w:type="paragraph" w:styleId="912">
    <w:name w:val="Heading 1"/>
    <w:basedOn w:val="911"/>
    <w:next w:val="911"/>
    <w:uiPriority w:val="9"/>
    <w:qFormat/>
    <w:pPr>
      <w:ind w:left="1512" w:firstLine="0"/>
      <w:jc w:val="center"/>
      <w:spacing w:line="276" w:lineRule="auto"/>
      <w:shd w:val="clear" w:color="auto" w:fill="ffffff"/>
      <w:tabs>
        <w:tab w:val="left" w:pos="993" w:leader="none"/>
        <w:tab w:val="left" w:pos="5387" w:leader="none"/>
        <w:tab w:val="left" w:pos="5529" w:leader="none"/>
        <w:tab w:val="left" w:pos="5954" w:leader="none"/>
        <w:tab w:val="left" w:pos="6237" w:leader="none"/>
        <w:tab w:val="left" w:pos="6379" w:leader="none"/>
      </w:tabs>
      <w:outlineLvl w:val="0"/>
    </w:pPr>
    <w:rPr>
      <w:b/>
      <w:spacing w:val="2"/>
    </w:rPr>
  </w:style>
  <w:style w:type="paragraph" w:styleId="913">
    <w:name w:val="Heading 2"/>
    <w:basedOn w:val="911"/>
    <w:next w:val="911"/>
    <w:qFormat/>
    <w:pPr>
      <w:ind w:left="1296" w:hanging="1296"/>
      <w:jc w:val="center"/>
      <w:keepNext/>
      <w:tabs>
        <w:tab w:val="left" w:pos="1276" w:leader="none"/>
      </w:tabs>
      <w:outlineLvl w:val="1"/>
    </w:pPr>
    <w:rPr>
      <w:b/>
      <w:bCs/>
      <w:iCs/>
      <w:lang w:eastAsia="en-US"/>
    </w:rPr>
  </w:style>
  <w:style w:type="paragraph" w:styleId="914">
    <w:name w:val="Heading 3"/>
    <w:basedOn w:val="911"/>
    <w:next w:val="911"/>
    <w:uiPriority w:val="99"/>
    <w:qFormat/>
    <w:pPr>
      <w:ind w:firstLine="0"/>
      <w:jc w:val="left"/>
      <w:keepNext/>
      <w:spacing w:before="240" w:after="60"/>
      <w:tabs>
        <w:tab w:val="num" w:pos="0" w:leader="none"/>
      </w:tabs>
      <w:outlineLvl w:val="2"/>
    </w:pPr>
    <w:rPr>
      <w:rFonts w:ascii="Arial" w:hAnsi="Arial" w:cs="Arial"/>
      <w:b/>
      <w:sz w:val="26"/>
      <w:szCs w:val="20"/>
      <w:lang w:val="en-GB"/>
    </w:rPr>
  </w:style>
  <w:style w:type="paragraph" w:styleId="915">
    <w:name w:val="Heading 4"/>
    <w:basedOn w:val="911"/>
    <w:next w:val="911"/>
    <w:uiPriority w:val="99"/>
    <w:qFormat/>
    <w:pPr>
      <w:ind w:firstLine="0"/>
      <w:jc w:val="left"/>
      <w:keepNext/>
      <w:spacing w:before="240" w:after="60"/>
      <w:tabs>
        <w:tab w:val="num" w:pos="0" w:leader="none"/>
      </w:tabs>
      <w:outlineLvl w:val="3"/>
    </w:pPr>
    <w:rPr>
      <w:rFonts w:ascii="Calibri" w:hAnsi="Calibri" w:cs="Calibri"/>
      <w:b/>
      <w:szCs w:val="20"/>
    </w:rPr>
  </w:style>
  <w:style w:type="paragraph" w:styleId="916">
    <w:name w:val="Heading 5"/>
    <w:basedOn w:val="911"/>
    <w:next w:val="911"/>
    <w:link w:val="1236"/>
    <w:uiPriority w:val="99"/>
    <w:qFormat/>
    <w:pPr>
      <w:ind w:firstLine="0"/>
      <w:jc w:val="left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styleId="917" w:default="1">
    <w:name w:val="Default Paragraph Font"/>
    <w:uiPriority w:val="1"/>
    <w:semiHidden/>
    <w:unhideWhenUsed/>
  </w:style>
  <w:style w:type="table" w:styleId="9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9" w:default="1">
    <w:name w:val="No List"/>
    <w:uiPriority w:val="99"/>
    <w:semiHidden/>
    <w:unhideWhenUsed/>
  </w:style>
  <w:style w:type="character" w:styleId="920" w:customStyle="1">
    <w:name w:val="WW8Num1zfalse"/>
  </w:style>
  <w:style w:type="character" w:styleId="921" w:customStyle="1">
    <w:name w:val="WW8Num1ztrue"/>
  </w:style>
  <w:style w:type="character" w:styleId="922" w:customStyle="1">
    <w:name w:val="WW8Num1ztrue7"/>
  </w:style>
  <w:style w:type="character" w:styleId="923" w:customStyle="1">
    <w:name w:val="WW8Num1ztrue6"/>
  </w:style>
  <w:style w:type="character" w:styleId="924" w:customStyle="1">
    <w:name w:val="WW8Num1ztrue5"/>
  </w:style>
  <w:style w:type="character" w:styleId="925" w:customStyle="1">
    <w:name w:val="WW8Num1ztrue4"/>
  </w:style>
  <w:style w:type="character" w:styleId="926" w:customStyle="1">
    <w:name w:val="WW8Num1ztrue3"/>
  </w:style>
  <w:style w:type="character" w:styleId="927" w:customStyle="1">
    <w:name w:val="WW8Num1ztrue2"/>
  </w:style>
  <w:style w:type="character" w:styleId="928" w:customStyle="1">
    <w:name w:val="WW8Num1ztrue1"/>
  </w:style>
  <w:style w:type="character" w:styleId="929" w:customStyle="1">
    <w:name w:val="WW8Num2z0"/>
    <w:rPr>
      <w:rFonts w:ascii="Symbol" w:hAnsi="Symbol" w:cs="Symbol"/>
    </w:rPr>
  </w:style>
  <w:style w:type="character" w:styleId="930" w:customStyle="1">
    <w:name w:val="WW8Num3z0"/>
    <w:rPr>
      <w:rFonts w:ascii="Symbol" w:hAnsi="Symbol" w:cs="Symbol"/>
      <w:color w:val="auto"/>
      <w:lang w:val="ru-RU"/>
    </w:rPr>
  </w:style>
  <w:style w:type="character" w:styleId="931" w:customStyle="1">
    <w:name w:val="WW8Num4z0"/>
    <w:rPr>
      <w:rFonts w:ascii="Symbol" w:hAnsi="Symbol" w:cs="Symbol"/>
    </w:rPr>
  </w:style>
  <w:style w:type="character" w:styleId="932" w:customStyle="1">
    <w:name w:val="WW8Num5z0"/>
    <w:rPr>
      <w:rFonts w:ascii="Arial" w:hAnsi="Arial" w:cs="Times New Roman"/>
    </w:rPr>
  </w:style>
  <w:style w:type="character" w:styleId="933" w:customStyle="1">
    <w:name w:val="WW8Num6z0"/>
    <w:rPr>
      <w:rFonts w:ascii="Symbol" w:hAnsi="Symbol" w:eastAsia="Calibri" w:cs="Symbol"/>
      <w:sz w:val="24"/>
      <w:szCs w:val="24"/>
    </w:rPr>
  </w:style>
  <w:style w:type="character" w:styleId="934" w:customStyle="1">
    <w:name w:val="WW8Num7z0"/>
    <w:rPr>
      <w:rFonts w:ascii="Symbol" w:hAnsi="Symbol" w:eastAsia="Calibri" w:cs="Symbol"/>
      <w:sz w:val="24"/>
      <w:szCs w:val="24"/>
      <w:lang w:val="en-US"/>
    </w:rPr>
  </w:style>
  <w:style w:type="character" w:styleId="935" w:customStyle="1">
    <w:name w:val="WW8Num8z0"/>
    <w:rPr>
      <w:rFonts w:ascii="Symbol" w:hAnsi="Symbol" w:cs="Symbol"/>
    </w:rPr>
  </w:style>
  <w:style w:type="character" w:styleId="936" w:customStyle="1">
    <w:name w:val="WW8Num9z0"/>
    <w:rPr>
      <w:rFonts w:ascii="Symbol" w:hAnsi="Symbol" w:cs="Symbol"/>
    </w:rPr>
  </w:style>
  <w:style w:type="character" w:styleId="937" w:customStyle="1">
    <w:name w:val="WW8Num10z0"/>
    <w:rPr>
      <w:rFonts w:ascii="Symbol" w:hAnsi="Symbol" w:cs="Symbol"/>
    </w:rPr>
  </w:style>
  <w:style w:type="character" w:styleId="938" w:customStyle="1">
    <w:name w:val="WW8Num11z0"/>
    <w:rPr>
      <w:rFonts w:ascii="Symbol" w:hAnsi="Symbol" w:cs="Symbol"/>
    </w:rPr>
  </w:style>
  <w:style w:type="character" w:styleId="939" w:customStyle="1">
    <w:name w:val="WW8Num12z0"/>
    <w:rPr>
      <w:rFonts w:ascii="Symbol" w:hAnsi="Symbol" w:cs="Symbol"/>
    </w:rPr>
  </w:style>
  <w:style w:type="character" w:styleId="940" w:customStyle="1">
    <w:name w:val="WW8Num12z1"/>
    <w:rPr>
      <w:rFonts w:ascii="Times New Roman" w:hAnsi="Times New Roman" w:cs="Times New Roman"/>
      <w:b w:val="0"/>
      <w:i w:val="0"/>
      <w:sz w:val="24"/>
    </w:rPr>
  </w:style>
  <w:style w:type="character" w:styleId="941" w:customStyle="1">
    <w:name w:val="WW8Num12ztrue"/>
  </w:style>
  <w:style w:type="character" w:styleId="942" w:customStyle="1">
    <w:name w:val="WW8Num12ztrue5"/>
  </w:style>
  <w:style w:type="character" w:styleId="943" w:customStyle="1">
    <w:name w:val="WW8Num12ztrue4"/>
  </w:style>
  <w:style w:type="character" w:styleId="944" w:customStyle="1">
    <w:name w:val="WW8Num12ztrue3"/>
  </w:style>
  <w:style w:type="character" w:styleId="945" w:customStyle="1">
    <w:name w:val="WW8Num12ztrue2"/>
  </w:style>
  <w:style w:type="character" w:styleId="946" w:customStyle="1">
    <w:name w:val="WW8Num12ztrue1"/>
  </w:style>
  <w:style w:type="character" w:styleId="947" w:customStyle="1">
    <w:name w:val="WW8Num13zfalse"/>
  </w:style>
  <w:style w:type="character" w:styleId="948" w:customStyle="1">
    <w:name w:val="WW8Num14z0"/>
    <w:rPr>
      <w:rFonts w:ascii="Symbol" w:hAnsi="Symbol" w:cs="Symbol"/>
    </w:rPr>
  </w:style>
  <w:style w:type="character" w:styleId="949" w:customStyle="1">
    <w:name w:val="WW8Num15z0"/>
    <w:rPr>
      <w:rFonts w:ascii="Times New Roman" w:hAnsi="Times New Roman" w:eastAsia="Calibri" w:cs="Times New Roman"/>
      <w:b/>
      <w:i w:val="0"/>
      <w:caps w:val="0"/>
      <w:smallCaps w:val="0"/>
      <w:strike w:val="0"/>
      <w:vanish w:val="0"/>
      <w:position w:val="0"/>
      <w:sz w:val="24"/>
      <w:szCs w:val="24"/>
      <w:vertAlign w:val="baseline"/>
    </w:rPr>
  </w:style>
  <w:style w:type="character" w:styleId="950" w:customStyle="1">
    <w:name w:val="WW8Num16z0"/>
    <w:rPr>
      <w:rFonts w:ascii="Symbol" w:hAnsi="Symbol" w:cs="Symbol"/>
    </w:rPr>
  </w:style>
  <w:style w:type="character" w:styleId="951" w:customStyle="1">
    <w:name w:val="WW8Num17z0"/>
    <w:rPr>
      <w:rFonts w:ascii="Times New Roman" w:hAnsi="Times New Roman" w:eastAsia="Calibri" w:cs="Times New Roman"/>
      <w:sz w:val="24"/>
      <w:szCs w:val="24"/>
    </w:rPr>
  </w:style>
  <w:style w:type="character" w:styleId="952" w:customStyle="1">
    <w:name w:val="WW8Num18z0"/>
    <w:rPr>
      <w:rFonts w:ascii="Symbol" w:hAnsi="Symbol" w:eastAsia="Calibri" w:cs="Symbol"/>
      <w:sz w:val="24"/>
      <w:szCs w:val="24"/>
    </w:rPr>
  </w:style>
  <w:style w:type="character" w:styleId="953" w:customStyle="1">
    <w:name w:val="WW8Num19z0"/>
    <w:rPr>
      <w:rFonts w:ascii="Symbol" w:hAnsi="Symbol" w:cs="Symbol"/>
    </w:rPr>
  </w:style>
  <w:style w:type="character" w:styleId="954" w:customStyle="1">
    <w:name w:val="WW8Num20z0"/>
    <w:rPr>
      <w:rFonts w:ascii="Symbol" w:hAnsi="Symbol" w:cs="Symbol"/>
    </w:rPr>
  </w:style>
  <w:style w:type="character" w:styleId="955" w:customStyle="1">
    <w:name w:val="WW8Num20ztrue"/>
  </w:style>
  <w:style w:type="character" w:styleId="956" w:customStyle="1">
    <w:name w:val="WW8Num20ztrue7"/>
  </w:style>
  <w:style w:type="character" w:styleId="957" w:customStyle="1">
    <w:name w:val="WW8Num20ztrue6"/>
  </w:style>
  <w:style w:type="character" w:styleId="958" w:customStyle="1">
    <w:name w:val="WW8Num20ztrue5"/>
  </w:style>
  <w:style w:type="character" w:styleId="959" w:customStyle="1">
    <w:name w:val="WW8Num20ztrue4"/>
  </w:style>
  <w:style w:type="character" w:styleId="960" w:customStyle="1">
    <w:name w:val="WW8Num20ztrue3"/>
  </w:style>
  <w:style w:type="character" w:styleId="961" w:customStyle="1">
    <w:name w:val="WW8Num20ztrue2"/>
  </w:style>
  <w:style w:type="character" w:styleId="962" w:customStyle="1">
    <w:name w:val="WW8Num20ztrue1"/>
  </w:style>
  <w:style w:type="character" w:styleId="963" w:customStyle="1">
    <w:name w:val="WW8Num21z0"/>
    <w:rPr>
      <w:rFonts w:ascii="Symbol" w:hAnsi="Symbol" w:cs="Symbol"/>
    </w:rPr>
  </w:style>
  <w:style w:type="character" w:styleId="964" w:customStyle="1">
    <w:name w:val="WW8Num22z0"/>
    <w:rPr>
      <w:rFonts w:ascii="Symbol" w:hAnsi="Symbol" w:cs="Symbol"/>
    </w:rPr>
  </w:style>
  <w:style w:type="character" w:styleId="965" w:customStyle="1">
    <w:name w:val="WW8Num23z0"/>
    <w:rPr>
      <w:rFonts w:ascii="Times New Roman" w:hAnsi="Times New Roman" w:eastAsia="Calibri" w:cs="Times New Roman"/>
      <w:sz w:val="24"/>
      <w:szCs w:val="24"/>
    </w:rPr>
  </w:style>
  <w:style w:type="character" w:styleId="966" w:customStyle="1">
    <w:name w:val="WW8Num24z0"/>
    <w:rPr>
      <w:rFonts w:ascii="Symbol" w:hAnsi="Symbol" w:cs="Symbol"/>
    </w:rPr>
  </w:style>
  <w:style w:type="character" w:styleId="967" w:customStyle="1">
    <w:name w:val="WW8Num25z0"/>
    <w:rPr>
      <w:rFonts w:ascii="Symbol" w:hAnsi="Symbol" w:cs="Symbol"/>
      <w:lang w:val="ru-RU"/>
    </w:rPr>
  </w:style>
  <w:style w:type="character" w:styleId="968" w:customStyle="1">
    <w:name w:val="Основной шрифт абзаца2"/>
  </w:style>
  <w:style w:type="character" w:styleId="969" w:customStyle="1">
    <w:name w:val="WW8Num1z0"/>
    <w:rPr>
      <w:rFonts w:cs="Times New Roman"/>
    </w:rPr>
  </w:style>
  <w:style w:type="character" w:styleId="970" w:customStyle="1">
    <w:name w:val="WW8Num2z1"/>
    <w:rPr>
      <w:rFonts w:ascii="Courier New" w:hAnsi="Courier New" w:cs="Courier New"/>
    </w:rPr>
  </w:style>
  <w:style w:type="character" w:styleId="971" w:customStyle="1">
    <w:name w:val="WW8Num2z2"/>
    <w:rPr>
      <w:rFonts w:ascii="Wingdings" w:hAnsi="Wingdings" w:cs="Wingdings"/>
    </w:rPr>
  </w:style>
  <w:style w:type="character" w:styleId="972" w:customStyle="1">
    <w:name w:val="WW8Num3z1"/>
    <w:rPr>
      <w:rFonts w:ascii="Courier New" w:hAnsi="Courier New" w:cs="Courier New"/>
    </w:rPr>
  </w:style>
  <w:style w:type="character" w:styleId="973" w:customStyle="1">
    <w:name w:val="WW8Num3z2"/>
    <w:rPr>
      <w:rFonts w:ascii="Wingdings" w:hAnsi="Wingdings" w:cs="Wingdings"/>
    </w:rPr>
  </w:style>
  <w:style w:type="character" w:styleId="974" w:customStyle="1">
    <w:name w:val="WW8Num4z1"/>
    <w:rPr>
      <w:rFonts w:ascii="Courier New" w:hAnsi="Courier New" w:cs="Courier New"/>
    </w:rPr>
  </w:style>
  <w:style w:type="character" w:styleId="975" w:customStyle="1">
    <w:name w:val="WW8Num4z2"/>
    <w:rPr>
      <w:rFonts w:ascii="Wingdings" w:hAnsi="Wingdings" w:cs="Wingdings"/>
    </w:rPr>
  </w:style>
  <w:style w:type="character" w:styleId="976" w:customStyle="1">
    <w:name w:val="WW8Num5z1"/>
    <w:rPr>
      <w:rFonts w:ascii="Courier New" w:hAnsi="Courier New" w:cs="Times New Roman"/>
    </w:rPr>
  </w:style>
  <w:style w:type="character" w:styleId="977" w:customStyle="1">
    <w:name w:val="WW8Num5z2"/>
    <w:rPr>
      <w:rFonts w:ascii="Wingdings" w:hAnsi="Wingdings" w:cs="Wingdings"/>
    </w:rPr>
  </w:style>
  <w:style w:type="character" w:styleId="978" w:customStyle="1">
    <w:name w:val="WW8Num5z3"/>
    <w:rPr>
      <w:rFonts w:ascii="Symbol" w:hAnsi="Symbol" w:cs="Symbol"/>
    </w:rPr>
  </w:style>
  <w:style w:type="character" w:styleId="979" w:customStyle="1">
    <w:name w:val="WW8Num6z1"/>
    <w:rPr>
      <w:rFonts w:ascii="Courier New" w:hAnsi="Courier New" w:cs="Courier New"/>
    </w:rPr>
  </w:style>
  <w:style w:type="character" w:styleId="980" w:customStyle="1">
    <w:name w:val="WW8Num6z2"/>
    <w:rPr>
      <w:rFonts w:ascii="Wingdings" w:hAnsi="Wingdings" w:cs="Wingdings"/>
    </w:rPr>
  </w:style>
  <w:style w:type="character" w:styleId="981" w:customStyle="1">
    <w:name w:val="WW8Num7z1"/>
    <w:rPr>
      <w:rFonts w:ascii="Courier New" w:hAnsi="Courier New" w:cs="Courier New"/>
    </w:rPr>
  </w:style>
  <w:style w:type="character" w:styleId="982" w:customStyle="1">
    <w:name w:val="WW8Num7z2"/>
    <w:rPr>
      <w:rFonts w:ascii="Wingdings" w:hAnsi="Wingdings" w:cs="Wingdings"/>
    </w:rPr>
  </w:style>
  <w:style w:type="character" w:styleId="983" w:customStyle="1">
    <w:name w:val="WW8Num8z1"/>
    <w:rPr>
      <w:rFonts w:ascii="Courier New" w:hAnsi="Courier New" w:cs="Courier New"/>
    </w:rPr>
  </w:style>
  <w:style w:type="character" w:styleId="984" w:customStyle="1">
    <w:name w:val="WW8Num8z2"/>
    <w:rPr>
      <w:rFonts w:ascii="Wingdings" w:hAnsi="Wingdings" w:cs="Wingdings"/>
    </w:rPr>
  </w:style>
  <w:style w:type="character" w:styleId="985" w:customStyle="1">
    <w:name w:val="WW8Num9z1"/>
    <w:rPr>
      <w:rFonts w:ascii="Courier New" w:hAnsi="Courier New" w:cs="Courier New"/>
    </w:rPr>
  </w:style>
  <w:style w:type="character" w:styleId="986" w:customStyle="1">
    <w:name w:val="WW8Num9z2"/>
    <w:rPr>
      <w:rFonts w:ascii="Wingdings" w:hAnsi="Wingdings" w:cs="Wingdings"/>
    </w:rPr>
  </w:style>
  <w:style w:type="character" w:styleId="987" w:customStyle="1">
    <w:name w:val="WW8Num10z1"/>
    <w:rPr>
      <w:rFonts w:ascii="Courier New" w:hAnsi="Courier New" w:cs="Courier New"/>
    </w:rPr>
  </w:style>
  <w:style w:type="character" w:styleId="988" w:customStyle="1">
    <w:name w:val="WW8Num10z2"/>
    <w:rPr>
      <w:rFonts w:ascii="Wingdings" w:hAnsi="Wingdings" w:cs="Wingdings"/>
    </w:rPr>
  </w:style>
  <w:style w:type="character" w:styleId="989" w:customStyle="1">
    <w:name w:val="WW8Num11z1"/>
    <w:rPr>
      <w:rFonts w:ascii="Courier New" w:hAnsi="Courier New" w:cs="Courier New"/>
    </w:rPr>
  </w:style>
  <w:style w:type="character" w:styleId="990" w:customStyle="1">
    <w:name w:val="WW8Num11z2"/>
    <w:rPr>
      <w:rFonts w:ascii="Wingdings" w:hAnsi="Wingdings" w:cs="Wingdings"/>
    </w:rPr>
  </w:style>
  <w:style w:type="character" w:styleId="991" w:customStyle="1">
    <w:name w:val="WW-WW8Num12ztrue"/>
  </w:style>
  <w:style w:type="character" w:styleId="992" w:customStyle="1">
    <w:name w:val="WW-WW8Num12ztrue1"/>
  </w:style>
  <w:style w:type="character" w:styleId="993" w:customStyle="1">
    <w:name w:val="WW-WW8Num12ztrue2"/>
  </w:style>
  <w:style w:type="character" w:styleId="994" w:customStyle="1">
    <w:name w:val="WW-WW8Num12ztrue3"/>
  </w:style>
  <w:style w:type="character" w:styleId="995" w:customStyle="1">
    <w:name w:val="WW-WW8Num12ztrue4"/>
  </w:style>
  <w:style w:type="character" w:styleId="996" w:customStyle="1">
    <w:name w:val="WW-WW8Num12ztrue5"/>
  </w:style>
  <w:style w:type="character" w:styleId="997" w:customStyle="1">
    <w:name w:val="WW-WW8Num12ztrue6"/>
  </w:style>
  <w:style w:type="character" w:styleId="998" w:customStyle="1">
    <w:name w:val="WW8Num13z0"/>
    <w:rPr>
      <w:rFonts w:ascii="Symbol" w:hAnsi="Symbol" w:cs="Symbol"/>
    </w:rPr>
  </w:style>
  <w:style w:type="character" w:styleId="999" w:customStyle="1">
    <w:name w:val="WW8Num13z1"/>
    <w:rPr>
      <w:rFonts w:ascii="Courier New" w:hAnsi="Courier New" w:cs="Courier New"/>
    </w:rPr>
  </w:style>
  <w:style w:type="character" w:styleId="1000" w:customStyle="1">
    <w:name w:val="WW8Num13z2"/>
    <w:rPr>
      <w:rFonts w:ascii="Wingdings" w:hAnsi="Wingdings" w:cs="Wingdings"/>
    </w:rPr>
  </w:style>
  <w:style w:type="character" w:styleId="1001" w:customStyle="1">
    <w:name w:val="WW8Num14z1"/>
    <w:rPr>
      <w:rFonts w:ascii="Courier New" w:hAnsi="Courier New" w:cs="Courier New"/>
    </w:rPr>
  </w:style>
  <w:style w:type="character" w:styleId="1002" w:customStyle="1">
    <w:name w:val="WW8Num14z2"/>
    <w:rPr>
      <w:rFonts w:ascii="Wingdings" w:hAnsi="Wingdings" w:cs="Wingdings"/>
    </w:rPr>
  </w:style>
  <w:style w:type="character" w:styleId="1003" w:customStyle="1">
    <w:name w:val="WW8Num15z1"/>
    <w:rPr>
      <w:rFonts w:ascii="Times New Roman" w:hAnsi="Times New Roman" w:cs="Times New Roman"/>
      <w:b w:val="0"/>
      <w:i w:val="0"/>
      <w:sz w:val="24"/>
    </w:rPr>
  </w:style>
  <w:style w:type="character" w:styleId="1004" w:customStyle="1">
    <w:name w:val="WW8Num15ztrue"/>
  </w:style>
  <w:style w:type="character" w:styleId="1005" w:customStyle="1">
    <w:name w:val="WW-WW8Num15ztrue"/>
  </w:style>
  <w:style w:type="character" w:styleId="1006" w:customStyle="1">
    <w:name w:val="WW-WW8Num15ztrue1"/>
  </w:style>
  <w:style w:type="character" w:styleId="1007" w:customStyle="1">
    <w:name w:val="WW-WW8Num15ztrue2"/>
  </w:style>
  <w:style w:type="character" w:styleId="1008" w:customStyle="1">
    <w:name w:val="WW-WW8Num15ztrue3"/>
  </w:style>
  <w:style w:type="character" w:styleId="1009" w:customStyle="1">
    <w:name w:val="WW-WW8Num15ztrue4"/>
  </w:style>
  <w:style w:type="character" w:styleId="1010" w:customStyle="1">
    <w:name w:val="WW8Num16z1"/>
    <w:rPr>
      <w:rFonts w:ascii="Courier New" w:hAnsi="Courier New" w:cs="Courier New"/>
    </w:rPr>
  </w:style>
  <w:style w:type="character" w:styleId="1011" w:customStyle="1">
    <w:name w:val="WW8Num16z2"/>
    <w:rPr>
      <w:rFonts w:ascii="Wingdings" w:hAnsi="Wingdings" w:cs="Wingdings"/>
    </w:rPr>
  </w:style>
  <w:style w:type="character" w:styleId="1012" w:customStyle="1">
    <w:name w:val="WW8Num17zfalse"/>
  </w:style>
  <w:style w:type="character" w:styleId="1013" w:customStyle="1">
    <w:name w:val="WW8Num17ztrue"/>
  </w:style>
  <w:style w:type="character" w:styleId="1014" w:customStyle="1">
    <w:name w:val="WW-WW8Num17ztrue"/>
  </w:style>
  <w:style w:type="character" w:styleId="1015" w:customStyle="1">
    <w:name w:val="WW-WW8Num17ztrue1"/>
  </w:style>
  <w:style w:type="character" w:styleId="1016" w:customStyle="1">
    <w:name w:val="WW-WW8Num17ztrue2"/>
  </w:style>
  <w:style w:type="character" w:styleId="1017" w:customStyle="1">
    <w:name w:val="WW-WW8Num17ztrue3"/>
  </w:style>
  <w:style w:type="character" w:styleId="1018" w:customStyle="1">
    <w:name w:val="WW-WW8Num17ztrue4"/>
  </w:style>
  <w:style w:type="character" w:styleId="1019" w:customStyle="1">
    <w:name w:val="WW-WW8Num17ztrue5"/>
  </w:style>
  <w:style w:type="character" w:styleId="1020" w:customStyle="1">
    <w:name w:val="WW-WW8Num17ztrue6"/>
  </w:style>
  <w:style w:type="character" w:styleId="1021" w:customStyle="1">
    <w:name w:val="WW8Num18z1"/>
    <w:rPr>
      <w:rFonts w:ascii="Courier New" w:hAnsi="Courier New" w:cs="Courier New"/>
    </w:rPr>
  </w:style>
  <w:style w:type="character" w:styleId="1022" w:customStyle="1">
    <w:name w:val="WW8Num18z2"/>
    <w:rPr>
      <w:rFonts w:ascii="Wingdings" w:hAnsi="Wingdings" w:cs="Wingdings"/>
    </w:rPr>
  </w:style>
  <w:style w:type="character" w:styleId="1023" w:customStyle="1">
    <w:name w:val="WW8Num19z1"/>
    <w:rPr>
      <w:rFonts w:ascii="Courier New" w:hAnsi="Courier New" w:cs="Courier New"/>
    </w:rPr>
  </w:style>
  <w:style w:type="character" w:styleId="1024" w:customStyle="1">
    <w:name w:val="WW8Num19z2"/>
    <w:rPr>
      <w:rFonts w:ascii="Wingdings" w:hAnsi="Wingdings" w:cs="Wingdings"/>
    </w:rPr>
  </w:style>
  <w:style w:type="character" w:styleId="1025" w:customStyle="1">
    <w:name w:val="WW8Num20z1"/>
    <w:rPr>
      <w:rFonts w:ascii="Courier New" w:hAnsi="Courier New" w:cs="Courier New"/>
    </w:rPr>
  </w:style>
  <w:style w:type="character" w:styleId="1026" w:customStyle="1">
    <w:name w:val="WW8Num20z2"/>
    <w:rPr>
      <w:rFonts w:ascii="Wingdings" w:hAnsi="Wingdings" w:cs="Wingdings"/>
    </w:rPr>
  </w:style>
  <w:style w:type="character" w:styleId="1027" w:customStyle="1">
    <w:name w:val="WW8Num21zfalse"/>
  </w:style>
  <w:style w:type="character" w:styleId="1028" w:customStyle="1">
    <w:name w:val="WW8Num21ztrue"/>
  </w:style>
  <w:style w:type="character" w:styleId="1029" w:customStyle="1">
    <w:name w:val="WW-WW8Num21ztrue"/>
  </w:style>
  <w:style w:type="character" w:styleId="1030" w:customStyle="1">
    <w:name w:val="WW-WW8Num21ztrue1"/>
  </w:style>
  <w:style w:type="character" w:styleId="1031" w:customStyle="1">
    <w:name w:val="WW-WW8Num21ztrue2"/>
  </w:style>
  <w:style w:type="character" w:styleId="1032" w:customStyle="1">
    <w:name w:val="WW-WW8Num21ztrue3"/>
  </w:style>
  <w:style w:type="character" w:styleId="1033" w:customStyle="1">
    <w:name w:val="WW-WW8Num21ztrue4"/>
  </w:style>
  <w:style w:type="character" w:styleId="1034" w:customStyle="1">
    <w:name w:val="WW-WW8Num21ztrue5"/>
  </w:style>
  <w:style w:type="character" w:styleId="1035" w:customStyle="1">
    <w:name w:val="WW-WW8Num21ztrue6"/>
  </w:style>
  <w:style w:type="character" w:styleId="1036" w:customStyle="1">
    <w:name w:val="WW8Num22z1"/>
    <w:rPr>
      <w:rFonts w:ascii="Courier New" w:hAnsi="Courier New" w:cs="Courier New"/>
    </w:rPr>
  </w:style>
  <w:style w:type="character" w:styleId="1037" w:customStyle="1">
    <w:name w:val="WW8Num22z2"/>
    <w:rPr>
      <w:rFonts w:ascii="Wingdings" w:hAnsi="Wingdings" w:cs="Wingdings"/>
    </w:rPr>
  </w:style>
  <w:style w:type="character" w:styleId="1038" w:customStyle="1">
    <w:name w:val="WW8Num23z1"/>
    <w:rPr>
      <w:rFonts w:ascii="Courier New" w:hAnsi="Courier New" w:cs="Courier New"/>
    </w:rPr>
  </w:style>
  <w:style w:type="character" w:styleId="1039" w:customStyle="1">
    <w:name w:val="WW8Num23z2"/>
    <w:rPr>
      <w:rFonts w:ascii="Wingdings" w:hAnsi="Wingdings" w:cs="Wingdings"/>
    </w:rPr>
  </w:style>
  <w:style w:type="character" w:styleId="1040" w:customStyle="1">
    <w:name w:val="WW8Num23z3"/>
    <w:rPr>
      <w:rFonts w:ascii="Symbol" w:hAnsi="Symbol" w:cs="Symbol"/>
    </w:rPr>
  </w:style>
  <w:style w:type="character" w:styleId="1041" w:customStyle="1">
    <w:name w:val="WW8Num24z1"/>
    <w:rPr>
      <w:rFonts w:ascii="Courier New" w:hAnsi="Courier New" w:cs="Courier New"/>
    </w:rPr>
  </w:style>
  <w:style w:type="character" w:styleId="1042" w:customStyle="1">
    <w:name w:val="WW8Num24z2"/>
    <w:rPr>
      <w:rFonts w:ascii="Wingdings" w:hAnsi="Wingdings" w:cs="Wingdings"/>
    </w:rPr>
  </w:style>
  <w:style w:type="character" w:styleId="1043" w:customStyle="1">
    <w:name w:val="WW8Num25z1"/>
    <w:rPr>
      <w:rFonts w:ascii="Courier New" w:hAnsi="Courier New" w:cs="Courier New"/>
    </w:rPr>
  </w:style>
  <w:style w:type="character" w:styleId="1044" w:customStyle="1">
    <w:name w:val="WW8Num25z2"/>
    <w:rPr>
      <w:rFonts w:ascii="Wingdings" w:hAnsi="Wingdings" w:cs="Wingdings"/>
    </w:rPr>
  </w:style>
  <w:style w:type="character" w:styleId="1045" w:customStyle="1">
    <w:name w:val="WW8Num25z3"/>
    <w:rPr>
      <w:rFonts w:ascii="Symbol" w:hAnsi="Symbol" w:cs="Symbol"/>
    </w:rPr>
  </w:style>
  <w:style w:type="character" w:styleId="1046" w:customStyle="1">
    <w:name w:val="WW8Num26z0"/>
    <w:rPr>
      <w:b/>
    </w:rPr>
  </w:style>
  <w:style w:type="character" w:styleId="1047" w:customStyle="1">
    <w:name w:val="WW8Num26ztrue"/>
  </w:style>
  <w:style w:type="character" w:styleId="1048" w:customStyle="1">
    <w:name w:val="WW-WW8Num26ztrue"/>
  </w:style>
  <w:style w:type="character" w:styleId="1049" w:customStyle="1">
    <w:name w:val="WW-WW8Num26ztrue1"/>
  </w:style>
  <w:style w:type="character" w:styleId="1050" w:customStyle="1">
    <w:name w:val="WW-WW8Num26ztrue2"/>
  </w:style>
  <w:style w:type="character" w:styleId="1051" w:customStyle="1">
    <w:name w:val="WW-WW8Num26ztrue3"/>
  </w:style>
  <w:style w:type="character" w:styleId="1052" w:customStyle="1">
    <w:name w:val="WW-WW8Num26ztrue4"/>
  </w:style>
  <w:style w:type="character" w:styleId="1053" w:customStyle="1">
    <w:name w:val="WW-WW8Num26ztrue5"/>
  </w:style>
  <w:style w:type="character" w:styleId="1054" w:customStyle="1">
    <w:name w:val="WW-WW8Num26ztrue6"/>
  </w:style>
  <w:style w:type="character" w:styleId="1055" w:customStyle="1">
    <w:name w:val="WW8Num27z0"/>
    <w:rPr>
      <w:rFonts w:ascii="Symbol" w:hAnsi="Symbol" w:cs="Symbol"/>
    </w:rPr>
  </w:style>
  <w:style w:type="character" w:styleId="1056" w:customStyle="1">
    <w:name w:val="WW8Num27z1"/>
    <w:rPr>
      <w:rFonts w:ascii="Courier New" w:hAnsi="Courier New" w:cs="Courier New"/>
    </w:rPr>
  </w:style>
  <w:style w:type="character" w:styleId="1057" w:customStyle="1">
    <w:name w:val="WW8Num27z2"/>
    <w:rPr>
      <w:rFonts w:ascii="Wingdings" w:hAnsi="Wingdings" w:cs="Wingdings"/>
    </w:rPr>
  </w:style>
  <w:style w:type="character" w:styleId="1058" w:customStyle="1">
    <w:name w:val="WW8Num28z0"/>
    <w:rPr>
      <w:rFonts w:ascii="Symbol" w:hAnsi="Symbol" w:cs="Symbol"/>
    </w:rPr>
  </w:style>
  <w:style w:type="character" w:styleId="1059" w:customStyle="1">
    <w:name w:val="WW8Num28z1"/>
    <w:rPr>
      <w:rFonts w:ascii="Courier New" w:hAnsi="Courier New" w:cs="Courier New"/>
    </w:rPr>
  </w:style>
  <w:style w:type="character" w:styleId="1060" w:customStyle="1">
    <w:name w:val="WW8Num28z2"/>
    <w:rPr>
      <w:rFonts w:ascii="Wingdings" w:hAnsi="Wingdings" w:cs="Wingdings"/>
    </w:rPr>
  </w:style>
  <w:style w:type="character" w:styleId="1061" w:customStyle="1">
    <w:name w:val="WW8Num29z0"/>
    <w:rPr>
      <w:rFonts w:ascii="Symbol" w:hAnsi="Symbol" w:eastAsia="Calibri" w:cs="Symbol"/>
      <w:sz w:val="24"/>
      <w:szCs w:val="24"/>
    </w:rPr>
  </w:style>
  <w:style w:type="character" w:styleId="1062" w:customStyle="1">
    <w:name w:val="WW8Num29z1"/>
    <w:rPr>
      <w:rFonts w:cs="Times New Roman"/>
    </w:rPr>
  </w:style>
  <w:style w:type="character" w:styleId="1063" w:customStyle="1">
    <w:name w:val="WW8Num30z0"/>
    <w:rPr>
      <w:rFonts w:ascii="Symbol" w:hAnsi="Symbol" w:cs="Symbol"/>
    </w:rPr>
  </w:style>
  <w:style w:type="character" w:styleId="1064" w:customStyle="1">
    <w:name w:val="WW8Num30z1"/>
    <w:rPr>
      <w:rFonts w:ascii="Courier New" w:hAnsi="Courier New" w:cs="Courier New"/>
    </w:rPr>
  </w:style>
  <w:style w:type="character" w:styleId="1065" w:customStyle="1">
    <w:name w:val="WW8Num30z2"/>
    <w:rPr>
      <w:rFonts w:ascii="Wingdings" w:hAnsi="Wingdings" w:cs="Wingdings"/>
    </w:rPr>
  </w:style>
  <w:style w:type="character" w:styleId="1066" w:customStyle="1">
    <w:name w:val="WW8Num31z0"/>
    <w:rPr>
      <w:rFonts w:ascii="Symbol" w:hAnsi="Symbol" w:cs="Symbol"/>
    </w:rPr>
  </w:style>
  <w:style w:type="character" w:styleId="1067" w:customStyle="1">
    <w:name w:val="WW8Num31z1"/>
    <w:rPr>
      <w:rFonts w:ascii="Courier New" w:hAnsi="Courier New" w:cs="Courier New"/>
    </w:rPr>
  </w:style>
  <w:style w:type="character" w:styleId="1068" w:customStyle="1">
    <w:name w:val="WW8Num31z2"/>
    <w:rPr>
      <w:rFonts w:ascii="Wingdings" w:hAnsi="Wingdings" w:cs="Wingdings"/>
    </w:rPr>
  </w:style>
  <w:style w:type="character" w:styleId="1069" w:customStyle="1">
    <w:name w:val="WW8Num32z0"/>
    <w:rPr>
      <w:rFonts w:ascii="Symbol" w:hAnsi="Symbol" w:cs="Symbol"/>
    </w:rPr>
  </w:style>
  <w:style w:type="character" w:styleId="1070" w:customStyle="1">
    <w:name w:val="WW8Num32z1"/>
    <w:rPr>
      <w:rFonts w:ascii="Courier New" w:hAnsi="Courier New" w:cs="Courier New"/>
    </w:rPr>
  </w:style>
  <w:style w:type="character" w:styleId="1071" w:customStyle="1">
    <w:name w:val="WW8Num32z2"/>
    <w:rPr>
      <w:rFonts w:ascii="Wingdings" w:hAnsi="Wingdings" w:cs="Wingdings"/>
    </w:rPr>
  </w:style>
  <w:style w:type="character" w:styleId="1072" w:customStyle="1">
    <w:name w:val="WW8Num33z0"/>
    <w:rPr>
      <w:rFonts w:ascii="Symbol" w:hAnsi="Symbol" w:cs="Symbol"/>
    </w:rPr>
  </w:style>
  <w:style w:type="character" w:styleId="1073" w:customStyle="1">
    <w:name w:val="WW8Num33z1"/>
    <w:rPr>
      <w:rFonts w:ascii="Courier New" w:hAnsi="Courier New" w:cs="Courier New"/>
    </w:rPr>
  </w:style>
  <w:style w:type="character" w:styleId="1074" w:customStyle="1">
    <w:name w:val="WW8Num33z2"/>
    <w:rPr>
      <w:rFonts w:ascii="Wingdings" w:hAnsi="Wingdings" w:cs="Wingdings"/>
    </w:rPr>
  </w:style>
  <w:style w:type="character" w:styleId="1075" w:customStyle="1">
    <w:name w:val="Основной шрифт абзаца1"/>
  </w:style>
  <w:style w:type="character" w:styleId="1076" w:customStyle="1">
    <w:name w:val="Заголовок 1 Знак"/>
    <w:uiPriority w:val="9"/>
    <w:rPr>
      <w:bCs/>
      <w:spacing w:val="2"/>
      <w:sz w:val="28"/>
      <w:szCs w:val="28"/>
      <w:shd w:val="clear" w:color="auto" w:fill="ffffff"/>
    </w:rPr>
  </w:style>
  <w:style w:type="character" w:styleId="1077" w:customStyle="1">
    <w:name w:val="Заголовок 2 Знак"/>
    <w:rPr>
      <w:b/>
      <w:bCs/>
      <w:iCs/>
      <w:sz w:val="28"/>
      <w:szCs w:val="28"/>
    </w:rPr>
  </w:style>
  <w:style w:type="character" w:styleId="1078" w:customStyle="1">
    <w:name w:val="Heading 3 Char"/>
    <w:rPr>
      <w:rFonts w:ascii="Cambria" w:hAnsi="Cambria" w:cs="Cambria"/>
      <w:b/>
      <w:sz w:val="26"/>
    </w:rPr>
  </w:style>
  <w:style w:type="character" w:styleId="1079" w:customStyle="1">
    <w:name w:val="Heading 4 Char"/>
    <w:rPr>
      <w:rFonts w:ascii="Calibri" w:hAnsi="Calibri" w:cs="Calibri"/>
      <w:b/>
      <w:sz w:val="28"/>
    </w:rPr>
  </w:style>
  <w:style w:type="character" w:styleId="1080" w:customStyle="1">
    <w:name w:val="Основной текст с отступом 2 Знак"/>
    <w:link w:val="1242"/>
    <w:rPr>
      <w:sz w:val="24"/>
    </w:rPr>
  </w:style>
  <w:style w:type="character" w:styleId="1081" w:customStyle="1">
    <w:name w:val="Основной текст 3 Знак"/>
    <w:uiPriority w:val="99"/>
    <w:rPr>
      <w:sz w:val="16"/>
    </w:rPr>
  </w:style>
  <w:style w:type="character" w:styleId="1082" w:customStyle="1">
    <w:name w:val="Основной текст с отступом Знак"/>
    <w:uiPriority w:val="99"/>
    <w:rPr>
      <w:sz w:val="28"/>
    </w:rPr>
  </w:style>
  <w:style w:type="character" w:styleId="1083" w:customStyle="1">
    <w:name w:val="Верхний колонтитул Знак"/>
    <w:rPr>
      <w:sz w:val="24"/>
    </w:rPr>
  </w:style>
  <w:style w:type="character" w:styleId="1084">
    <w:name w:val="page number"/>
    <w:uiPriority w:val="99"/>
    <w:rPr>
      <w:rFonts w:cs="Times New Roman"/>
    </w:rPr>
  </w:style>
  <w:style w:type="character" w:styleId="1085" w:customStyle="1">
    <w:name w:val="Footer Char"/>
    <w:rPr>
      <w:sz w:val="28"/>
      <w:szCs w:val="28"/>
    </w:rPr>
  </w:style>
  <w:style w:type="character" w:styleId="1086" w:customStyle="1">
    <w:name w:val="Footer Char2"/>
    <w:rPr>
      <w:sz w:val="28"/>
    </w:rPr>
  </w:style>
  <w:style w:type="character" w:styleId="1087" w:customStyle="1">
    <w:name w:val="Нижний колонтитул Знак"/>
    <w:uiPriority w:val="99"/>
    <w:rPr>
      <w:sz w:val="24"/>
      <w:lang w:val="ru-RU"/>
    </w:rPr>
  </w:style>
  <w:style w:type="character" w:styleId="1088" w:customStyle="1">
    <w:name w:val="Название Знак"/>
    <w:rPr>
      <w:b/>
      <w:sz w:val="24"/>
      <w:lang w:val="ru-RU"/>
    </w:rPr>
  </w:style>
  <w:style w:type="character" w:styleId="1089">
    <w:name w:val="Hyperlink"/>
    <w:uiPriority w:val="99"/>
    <w:rPr>
      <w:rFonts w:cs="Times New Roman"/>
      <w:color w:val="0000ff"/>
      <w:u w:val="single"/>
    </w:rPr>
  </w:style>
  <w:style w:type="character" w:styleId="1090" w:customStyle="1">
    <w:name w:val="Текст выноски Знак"/>
    <w:uiPriority w:val="99"/>
    <w:rPr>
      <w:sz w:val="2"/>
    </w:rPr>
  </w:style>
  <w:style w:type="character" w:styleId="1091" w:customStyle="1">
    <w:name w:val="Основной текст с отступом 3 Знак"/>
    <w:link w:val="1256"/>
    <w:uiPriority w:val="99"/>
    <w:rPr>
      <w:sz w:val="16"/>
    </w:rPr>
  </w:style>
  <w:style w:type="character" w:styleId="1092" w:customStyle="1">
    <w:name w:val="Знак примечания1"/>
    <w:rPr>
      <w:rFonts w:cs="Times New Roman"/>
      <w:sz w:val="16"/>
    </w:rPr>
  </w:style>
  <w:style w:type="character" w:styleId="1093" w:customStyle="1">
    <w:name w:val="Текст примечания Знак"/>
    <w:basedOn w:val="1075"/>
    <w:uiPriority w:val="99"/>
  </w:style>
  <w:style w:type="character" w:styleId="1094" w:customStyle="1">
    <w:name w:val="Тема примечания Знак"/>
    <w:uiPriority w:val="99"/>
    <w:rPr>
      <w:b/>
    </w:rPr>
  </w:style>
  <w:style w:type="character" w:styleId="1095" w:customStyle="1">
    <w:name w:val="Знак Знак16"/>
    <w:rPr>
      <w:b/>
      <w:color w:val="000000"/>
      <w:spacing w:val="-9"/>
      <w:sz w:val="21"/>
      <w:lang w:val="ru-RU"/>
    </w:rPr>
  </w:style>
  <w:style w:type="character" w:styleId="1096" w:customStyle="1">
    <w:name w:val="Заголовок 3 Знак"/>
    <w:uiPriority w:val="99"/>
    <w:rPr>
      <w:rFonts w:ascii="Arial" w:hAnsi="Arial" w:cs="Arial"/>
      <w:b/>
      <w:sz w:val="26"/>
      <w:lang w:val="en-GB"/>
    </w:rPr>
  </w:style>
  <w:style w:type="character" w:styleId="1097" w:customStyle="1">
    <w:name w:val="Заголовок 4 Знак"/>
    <w:uiPriority w:val="99"/>
    <w:rPr>
      <w:rFonts w:ascii="Calibri" w:hAnsi="Calibri" w:cs="Calibri"/>
      <w:b/>
      <w:sz w:val="28"/>
      <w:lang w:val="ru-RU"/>
    </w:rPr>
  </w:style>
  <w:style w:type="character" w:styleId="1098" w:customStyle="1">
    <w:name w:val="Знак Знак"/>
    <w:rPr>
      <w:color w:val="000000"/>
      <w:sz w:val="24"/>
      <w:lang w:val="ru-RU"/>
    </w:rPr>
  </w:style>
  <w:style w:type="character" w:styleId="1099" w:customStyle="1">
    <w:name w:val="Body Text Char"/>
    <w:rPr>
      <w:sz w:val="28"/>
    </w:rPr>
  </w:style>
  <w:style w:type="character" w:styleId="1100" w:customStyle="1">
    <w:name w:val="Основной текст Знак"/>
    <w:uiPriority w:val="99"/>
    <w:rPr>
      <w:sz w:val="24"/>
      <w:lang w:val="ru-RU"/>
    </w:rPr>
  </w:style>
  <w:style w:type="character" w:styleId="1101" w:customStyle="1">
    <w:name w:val="Body Text 2 Char"/>
    <w:rPr>
      <w:sz w:val="28"/>
    </w:rPr>
  </w:style>
  <w:style w:type="character" w:styleId="1102" w:customStyle="1">
    <w:name w:val="Основной текст 2 Знак"/>
    <w:link w:val="1245"/>
    <w:uiPriority w:val="99"/>
    <w:rPr>
      <w:sz w:val="24"/>
      <w:lang w:val="ru-RU"/>
    </w:rPr>
  </w:style>
  <w:style w:type="character" w:styleId="1103" w:customStyle="1">
    <w:name w:val="Знак Знак6"/>
    <w:rPr>
      <w:rFonts w:ascii="Times New Roman" w:hAnsi="Times New Roman" w:cs="Times New Roman"/>
      <w:sz w:val="24"/>
    </w:rPr>
  </w:style>
  <w:style w:type="character" w:styleId="1104" w:customStyle="1">
    <w:name w:val="Знак Знак11"/>
    <w:rPr>
      <w:sz w:val="24"/>
      <w:lang w:val="en-GB"/>
    </w:rPr>
  </w:style>
  <w:style w:type="character" w:styleId="1105" w:customStyle="1">
    <w:name w:val="Endnote Text Char"/>
    <w:rPr>
      <w:sz w:val="20"/>
    </w:rPr>
  </w:style>
  <w:style w:type="character" w:styleId="1106" w:customStyle="1">
    <w:name w:val="Текст концевой сноски Знак"/>
    <w:rPr>
      <w:lang w:val="ru-RU"/>
    </w:rPr>
  </w:style>
  <w:style w:type="character" w:styleId="1107" w:customStyle="1">
    <w:name w:val="Знак Знак9"/>
    <w:rPr>
      <w:b/>
      <w:sz w:val="24"/>
      <w:u w:val="single"/>
      <w:lang w:val="ru-RU"/>
    </w:rPr>
  </w:style>
  <w:style w:type="character" w:styleId="1108" w:customStyle="1">
    <w:name w:val="Font Style38"/>
    <w:rPr>
      <w:rFonts w:ascii="Times New Roman" w:hAnsi="Times New Roman" w:cs="Times New Roman"/>
      <w:sz w:val="22"/>
    </w:rPr>
  </w:style>
  <w:style w:type="character" w:styleId="1109" w:customStyle="1">
    <w:name w:val="Subtitle Char"/>
    <w:rPr>
      <w:rFonts w:ascii="Cambria" w:hAnsi="Cambria" w:cs="Cambria"/>
      <w:sz w:val="24"/>
    </w:rPr>
  </w:style>
  <w:style w:type="character" w:styleId="1110" w:customStyle="1">
    <w:name w:val="Подзаголовок Знак"/>
    <w:rPr>
      <w:sz w:val="24"/>
      <w:lang w:val="en-US"/>
    </w:rPr>
  </w:style>
  <w:style w:type="character" w:styleId="1111" w:customStyle="1">
    <w:name w:val="Footnote Text Char"/>
    <w:rPr>
      <w:sz w:val="20"/>
    </w:rPr>
  </w:style>
  <w:style w:type="character" w:styleId="1112" w:customStyle="1">
    <w:name w:val="Текст сноски Знак"/>
    <w:rPr>
      <w:lang w:val="en-GB"/>
    </w:rPr>
  </w:style>
  <w:style w:type="character" w:styleId="1113" w:customStyle="1">
    <w:name w:val="Символ сноски"/>
    <w:rPr>
      <w:rFonts w:cs="Times New Roman"/>
      <w:vertAlign w:val="superscript"/>
    </w:rPr>
  </w:style>
  <w:style w:type="character" w:styleId="1114" w:customStyle="1">
    <w:name w:val="Font Style30"/>
    <w:rPr>
      <w:rFonts w:ascii="Arial" w:hAnsi="Arial" w:cs="Arial"/>
      <w:b/>
      <w:sz w:val="22"/>
    </w:rPr>
  </w:style>
  <w:style w:type="character" w:styleId="1115" w:customStyle="1">
    <w:name w:val="Font Style42"/>
    <w:rPr>
      <w:rFonts w:ascii="Times New Roman" w:hAnsi="Times New Roman" w:cs="Times New Roman"/>
      <w:sz w:val="26"/>
    </w:rPr>
  </w:style>
  <w:style w:type="character" w:styleId="1116" w:customStyle="1">
    <w:name w:val="Font Style44"/>
    <w:rPr>
      <w:rFonts w:ascii="Times New Roman" w:hAnsi="Times New Roman" w:cs="Times New Roman"/>
      <w:sz w:val="12"/>
    </w:rPr>
  </w:style>
  <w:style w:type="character" w:styleId="1117" w:customStyle="1">
    <w:name w:val="Font Style43"/>
    <w:rPr>
      <w:rFonts w:ascii="Times New Roman" w:hAnsi="Times New Roman" w:cs="Times New Roman"/>
      <w:b/>
      <w:sz w:val="22"/>
    </w:rPr>
  </w:style>
  <w:style w:type="character" w:styleId="1118" w:customStyle="1">
    <w:name w:val="Знак Знак5"/>
    <w:rPr>
      <w:sz w:val="16"/>
    </w:rPr>
  </w:style>
  <w:style w:type="character" w:styleId="1119">
    <w:name w:val="Strong"/>
    <w:uiPriority w:val="99"/>
    <w:qFormat/>
    <w:rPr>
      <w:rFonts w:cs="Times New Roman"/>
      <w:b/>
    </w:rPr>
  </w:style>
  <w:style w:type="character" w:styleId="1120" w:customStyle="1">
    <w:name w:val="Font Style23"/>
    <w:rPr>
      <w:rFonts w:ascii="Arial" w:hAnsi="Arial" w:cs="Arial"/>
      <w:sz w:val="18"/>
    </w:rPr>
  </w:style>
  <w:style w:type="character" w:styleId="1121" w:customStyle="1">
    <w:name w:val="Font Style32"/>
    <w:rPr>
      <w:rFonts w:ascii="Arial" w:hAnsi="Arial" w:cs="Arial"/>
      <w:sz w:val="20"/>
    </w:rPr>
  </w:style>
  <w:style w:type="character" w:styleId="1122" w:customStyle="1">
    <w:name w:val="Font Style278"/>
    <w:rPr>
      <w:rFonts w:ascii="Times New Roman" w:hAnsi="Times New Roman" w:cs="Times New Roman"/>
      <w:sz w:val="20"/>
    </w:rPr>
  </w:style>
  <w:style w:type="character" w:styleId="1123" w:customStyle="1">
    <w:name w:val="Знак Знак4"/>
    <w:rPr>
      <w:sz w:val="16"/>
    </w:rPr>
  </w:style>
  <w:style w:type="character" w:styleId="1124" w:customStyle="1">
    <w:name w:val="Знак Знак15"/>
    <w:rPr>
      <w:rFonts w:ascii="Arial" w:hAnsi="Arial" w:cs="Arial"/>
      <w:b/>
      <w:i/>
      <w:sz w:val="28"/>
    </w:rPr>
  </w:style>
  <w:style w:type="character" w:styleId="1125" w:customStyle="1">
    <w:name w:val="Font Style74"/>
    <w:rPr>
      <w:rFonts w:ascii="Times New Roman" w:hAnsi="Times New Roman" w:cs="Times New Roman"/>
      <w:spacing w:val="10"/>
      <w:sz w:val="30"/>
    </w:rPr>
  </w:style>
  <w:style w:type="character" w:styleId="1126" w:customStyle="1">
    <w:name w:val="Font Style82"/>
    <w:rPr>
      <w:rFonts w:ascii="Times New Roman" w:hAnsi="Times New Roman" w:cs="Times New Roman"/>
      <w:b/>
      <w:sz w:val="18"/>
    </w:rPr>
  </w:style>
  <w:style w:type="character" w:styleId="1127" w:customStyle="1">
    <w:name w:val="Знак Знак3"/>
    <w:rPr>
      <w:sz w:val="24"/>
    </w:rPr>
  </w:style>
  <w:style w:type="character" w:styleId="1128" w:customStyle="1">
    <w:name w:val="Знак Знак2"/>
  </w:style>
  <w:style w:type="character" w:styleId="1129" w:customStyle="1">
    <w:name w:val="Основной текст + Курсив"/>
    <w:rPr>
      <w:rFonts w:ascii="Arial" w:hAnsi="Arial" w:cs="Arial"/>
      <w:i/>
      <w:spacing w:val="0"/>
      <w:sz w:val="20"/>
    </w:rPr>
  </w:style>
  <w:style w:type="character" w:styleId="1130" w:customStyle="1">
    <w:name w:val="NOTE Знак"/>
    <w:rPr>
      <w:rFonts w:ascii="Arial" w:hAnsi="Arial" w:eastAsia="MS Mincho" w:cs="Arial"/>
      <w:lang w:val="en-US" w:eastAsia="ja-JP"/>
    </w:rPr>
  </w:style>
  <w:style w:type="character" w:styleId="1131" w:customStyle="1">
    <w:name w:val="Просмотренная гиперссылка1"/>
    <w:rPr>
      <w:color w:val="954f72"/>
      <w:u w:val="single"/>
    </w:rPr>
  </w:style>
  <w:style w:type="character" w:styleId="1132">
    <w:name w:val="FollowedHyperlink"/>
    <w:rPr>
      <w:color w:val="800080"/>
      <w:u w:val="single"/>
    </w:rPr>
  </w:style>
  <w:style w:type="character" w:styleId="1133" w:customStyle="1">
    <w:name w:val="apple-converted-space"/>
    <w:basedOn w:val="1075"/>
  </w:style>
  <w:style w:type="character" w:styleId="1134">
    <w:name w:val="Emphasis"/>
    <w:qFormat/>
    <w:rPr>
      <w:i/>
      <w:iCs/>
    </w:rPr>
  </w:style>
  <w:style w:type="character" w:styleId="1135" w:customStyle="1">
    <w:name w:val="Дата Знак"/>
    <w:rPr>
      <w:sz w:val="24"/>
      <w:szCs w:val="24"/>
      <w:lang w:val="en-US"/>
    </w:rPr>
  </w:style>
  <w:style w:type="character" w:styleId="1136" w:customStyle="1">
    <w:name w:val="blk"/>
    <w:rPr>
      <w:rFonts w:ascii="Times New Roman" w:hAnsi="Times New Roman" w:cs="Times New Roman"/>
    </w:rPr>
  </w:style>
  <w:style w:type="character" w:styleId="1137" w:customStyle="1">
    <w:name w:val="м1 Знак"/>
    <w:rPr>
      <w:sz w:val="24"/>
      <w:szCs w:val="24"/>
      <w:lang w:bidi="en-US"/>
    </w:rPr>
  </w:style>
  <w:style w:type="character" w:styleId="1138" w:customStyle="1">
    <w:name w:val="Знак сноски1"/>
    <w:rPr>
      <w:vertAlign w:val="superscript"/>
    </w:rPr>
  </w:style>
  <w:style w:type="character" w:styleId="1139" w:customStyle="1">
    <w:name w:val="Ссылка указателя"/>
  </w:style>
  <w:style w:type="character" w:styleId="1140" w:customStyle="1">
    <w:name w:val="Символы концевой сноски"/>
    <w:rPr>
      <w:vertAlign w:val="superscript"/>
    </w:rPr>
  </w:style>
  <w:style w:type="character" w:styleId="1141" w:customStyle="1">
    <w:name w:val="WW-Символы концевой сноски"/>
  </w:style>
  <w:style w:type="character" w:styleId="1142" w:customStyle="1">
    <w:name w:val="Знак примечания2"/>
    <w:rPr>
      <w:sz w:val="16"/>
      <w:szCs w:val="16"/>
    </w:rPr>
  </w:style>
  <w:style w:type="character" w:styleId="1143" w:customStyle="1">
    <w:name w:val="Текст примечания Знак1"/>
    <w:rPr>
      <w:lang w:eastAsia="zh-CN"/>
    </w:rPr>
  </w:style>
  <w:style w:type="character" w:styleId="1144">
    <w:name w:val="footnote reference"/>
    <w:rPr>
      <w:vertAlign w:val="superscript"/>
    </w:rPr>
  </w:style>
  <w:style w:type="character" w:styleId="1145">
    <w:name w:val="endnote reference"/>
    <w:rPr>
      <w:vertAlign w:val="superscript"/>
    </w:rPr>
  </w:style>
  <w:style w:type="paragraph" w:styleId="1146">
    <w:name w:val="Title"/>
    <w:basedOn w:val="911"/>
    <w:next w:val="1147"/>
    <w:link w:val="1224"/>
    <w:qFormat/>
    <w:pPr>
      <w:jc w:val="center"/>
    </w:pPr>
    <w:rPr>
      <w:b/>
      <w:sz w:val="24"/>
      <w:szCs w:val="20"/>
    </w:rPr>
  </w:style>
  <w:style w:type="paragraph" w:styleId="1147">
    <w:name w:val="Body Text"/>
    <w:basedOn w:val="911"/>
    <w:link w:val="1225"/>
    <w:uiPriority w:val="99"/>
    <w:pPr>
      <w:ind w:firstLine="0"/>
      <w:jc w:val="left"/>
      <w:spacing w:after="120"/>
    </w:pPr>
    <w:rPr>
      <w:sz w:val="24"/>
      <w:szCs w:val="20"/>
    </w:rPr>
  </w:style>
  <w:style w:type="paragraph" w:styleId="1148">
    <w:name w:val="List"/>
    <w:basedOn w:val="1147"/>
    <w:rPr>
      <w:rFonts w:cs="Mangal"/>
    </w:rPr>
  </w:style>
  <w:style w:type="paragraph" w:styleId="1149">
    <w:name w:val="Caption"/>
    <w:basedOn w:val="911"/>
    <w:qFormat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1150" w:customStyle="1">
    <w:name w:val="Указатель2"/>
    <w:basedOn w:val="911"/>
    <w:pPr>
      <w:suppressLineNumbers/>
    </w:pPr>
    <w:rPr>
      <w:rFonts w:cs="Mangal"/>
    </w:rPr>
  </w:style>
  <w:style w:type="paragraph" w:styleId="1151" w:customStyle="1">
    <w:name w:val="Название объекта2"/>
    <w:basedOn w:val="911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1152" w:customStyle="1">
    <w:name w:val="Указатель1"/>
    <w:basedOn w:val="911"/>
    <w:pPr>
      <w:suppressLineNumbers/>
    </w:pPr>
    <w:rPr>
      <w:rFonts w:cs="Mangal"/>
    </w:rPr>
  </w:style>
  <w:style w:type="paragraph" w:styleId="1153" w:customStyle="1">
    <w:name w:val="Знак"/>
    <w:basedOn w:val="91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154" w:customStyle="1">
    <w:name w:val="Основной текст с отступом 21"/>
    <w:basedOn w:val="911"/>
    <w:pPr>
      <w:ind w:left="283"/>
      <w:spacing w:after="120" w:line="480" w:lineRule="auto"/>
    </w:pPr>
    <w:rPr>
      <w:sz w:val="24"/>
      <w:szCs w:val="20"/>
    </w:rPr>
  </w:style>
  <w:style w:type="paragraph" w:styleId="1155" w:customStyle="1">
    <w:name w:val="Основной текст 31"/>
    <w:basedOn w:val="911"/>
    <w:pPr>
      <w:spacing w:after="120"/>
    </w:pPr>
    <w:rPr>
      <w:sz w:val="16"/>
      <w:szCs w:val="20"/>
    </w:rPr>
  </w:style>
  <w:style w:type="paragraph" w:styleId="1156">
    <w:name w:val="Body Text Indent"/>
    <w:basedOn w:val="911"/>
    <w:link w:val="1226"/>
    <w:uiPriority w:val="99"/>
    <w:pPr>
      <w:ind w:left="283" w:firstLine="0"/>
      <w:jc w:val="left"/>
      <w:spacing w:after="120"/>
    </w:pPr>
    <w:rPr>
      <w:szCs w:val="20"/>
    </w:rPr>
  </w:style>
  <w:style w:type="paragraph" w:styleId="1157">
    <w:name w:val="Header"/>
    <w:basedOn w:val="911"/>
    <w:link w:val="1227"/>
    <w:rPr>
      <w:sz w:val="24"/>
      <w:szCs w:val="20"/>
    </w:rPr>
  </w:style>
  <w:style w:type="paragraph" w:styleId="1158">
    <w:name w:val="Footer"/>
    <w:basedOn w:val="911"/>
    <w:link w:val="1228"/>
    <w:uiPriority w:val="99"/>
    <w:rPr>
      <w:sz w:val="24"/>
      <w:szCs w:val="20"/>
    </w:rPr>
  </w:style>
  <w:style w:type="paragraph" w:styleId="1159" w:customStyle="1">
    <w:name w:val="Знак Знак Знак Знак"/>
    <w:basedOn w:val="911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1160" w:customStyle="1">
    <w:name w:val="Heading"/>
    <w:rPr>
      <w:rFonts w:ascii="Arial" w:hAnsi="Arial" w:cs="Arial"/>
      <w:b/>
      <w:bCs/>
      <w:sz w:val="22"/>
      <w:szCs w:val="22"/>
      <w:lang w:eastAsia="zh-CN"/>
    </w:rPr>
  </w:style>
  <w:style w:type="paragraph" w:styleId="1161">
    <w:name w:val="Balloon Text"/>
    <w:basedOn w:val="911"/>
    <w:link w:val="1229"/>
    <w:uiPriority w:val="99"/>
    <w:rPr>
      <w:sz w:val="20"/>
      <w:szCs w:val="20"/>
    </w:rPr>
  </w:style>
  <w:style w:type="paragraph" w:styleId="1162" w:customStyle="1">
    <w:name w:val="Основной текст с отступом 31"/>
    <w:basedOn w:val="911"/>
    <w:pPr>
      <w:ind w:left="283"/>
      <w:spacing w:after="120"/>
    </w:pPr>
    <w:rPr>
      <w:sz w:val="16"/>
      <w:szCs w:val="20"/>
    </w:rPr>
  </w:style>
  <w:style w:type="paragraph" w:styleId="1163" w:customStyle="1">
    <w:name w:val="Текст примечания1"/>
    <w:basedOn w:val="911"/>
    <w:rPr>
      <w:sz w:val="20"/>
      <w:szCs w:val="20"/>
    </w:rPr>
  </w:style>
  <w:style w:type="paragraph" w:styleId="1164">
    <w:name w:val="annotation subject"/>
    <w:basedOn w:val="1163"/>
    <w:next w:val="1163"/>
    <w:link w:val="1230"/>
    <w:uiPriority w:val="99"/>
    <w:rPr>
      <w:b/>
    </w:rPr>
  </w:style>
  <w:style w:type="paragraph" w:styleId="1165" w:customStyle="1">
    <w:name w:val="Заголовок таблицы ссылок1"/>
    <w:basedOn w:val="912"/>
    <w:next w:val="911"/>
    <w:pPr>
      <w:ind w:left="0" w:firstLine="700"/>
      <w:keepLines/>
      <w:spacing w:before="480"/>
    </w:pPr>
    <w:rPr>
      <w:rFonts w:ascii="Cambria" w:hAnsi="Cambria" w:cs="Cambria"/>
      <w:color w:val="365f91"/>
    </w:rPr>
  </w:style>
  <w:style w:type="paragraph" w:styleId="1166">
    <w:name w:val="toc 1"/>
    <w:basedOn w:val="911"/>
    <w:next w:val="911"/>
    <w:uiPriority w:val="39"/>
    <w:pPr>
      <w:ind w:firstLine="0"/>
    </w:pPr>
  </w:style>
  <w:style w:type="paragraph" w:styleId="1167">
    <w:name w:val="toc 2"/>
    <w:basedOn w:val="911"/>
    <w:next w:val="911"/>
    <w:link w:val="1220"/>
    <w:uiPriority w:val="39"/>
    <w:pPr>
      <w:ind w:left="142" w:firstLine="0"/>
      <w:jc w:val="left"/>
      <w:spacing w:after="100" w:line="276" w:lineRule="auto"/>
    </w:pPr>
  </w:style>
  <w:style w:type="paragraph" w:styleId="1168" w:customStyle="1">
    <w:name w:val="Style28"/>
    <w:basedOn w:val="911"/>
    <w:pPr>
      <w:ind w:firstLine="0"/>
      <w:jc w:val="left"/>
      <w:widowControl w:val="off"/>
    </w:pPr>
    <w:rPr>
      <w:rFonts w:ascii="Arial" w:hAnsi="Arial" w:cs="Arial"/>
      <w:sz w:val="24"/>
      <w:szCs w:val="24"/>
    </w:rPr>
  </w:style>
  <w:style w:type="paragraph" w:styleId="1169" w:customStyle="1">
    <w:name w:val="Body Text Indent 33"/>
    <w:basedOn w:val="911"/>
    <w:pPr>
      <w:ind w:left="576" w:firstLine="0"/>
    </w:pPr>
    <w:rPr>
      <w:rFonts w:eastAsia="Batang"/>
      <w:sz w:val="24"/>
      <w:szCs w:val="24"/>
      <w:lang w:eastAsia="ko-KR"/>
    </w:rPr>
  </w:style>
  <w:style w:type="paragraph" w:styleId="1170" w:customStyle="1">
    <w:name w:val="Цитата1"/>
    <w:basedOn w:val="911"/>
    <w:pPr>
      <w:ind w:left="725" w:right="2650" w:firstLine="485"/>
      <w:jc w:val="center"/>
      <w:spacing w:before="5" w:line="278" w:lineRule="exact"/>
      <w:shd w:val="clear" w:color="auto" w:fill="ffffff"/>
      <w:widowControl w:val="off"/>
    </w:pPr>
    <w:rPr>
      <w:b/>
      <w:bCs/>
      <w:color w:val="000000"/>
      <w:spacing w:val="-8"/>
      <w:szCs w:val="24"/>
      <w:u w:val="single"/>
    </w:rPr>
  </w:style>
  <w:style w:type="paragraph" w:styleId="1171" w:customStyle="1">
    <w:name w:val="Название объекта1"/>
    <w:basedOn w:val="911"/>
    <w:next w:val="911"/>
    <w:pPr>
      <w:ind w:left="312" w:firstLine="0"/>
      <w:jc w:val="left"/>
      <w:shd w:val="clear" w:color="auto" w:fill="ffffff"/>
      <w:widowControl w:val="off"/>
    </w:pPr>
    <w:rPr>
      <w:rFonts w:ascii="Arial" w:hAnsi="Arial" w:cs="Arial"/>
      <w:color w:val="000000"/>
      <w:sz w:val="24"/>
      <w:szCs w:val="24"/>
    </w:rPr>
  </w:style>
  <w:style w:type="paragraph" w:styleId="1172" w:customStyle="1">
    <w:name w:val="Основной текст 21"/>
    <w:basedOn w:val="911"/>
    <w:pPr>
      <w:ind w:firstLine="0"/>
      <w:jc w:val="left"/>
      <w:spacing w:after="120" w:line="480" w:lineRule="auto"/>
    </w:pPr>
    <w:rPr>
      <w:sz w:val="24"/>
      <w:szCs w:val="20"/>
    </w:rPr>
  </w:style>
  <w:style w:type="paragraph" w:styleId="1173" w:customStyle="1">
    <w:name w:val="FR2"/>
    <w:pPr>
      <w:ind w:left="40" w:firstLine="820"/>
      <w:jc w:val="both"/>
      <w:spacing w:line="360" w:lineRule="auto"/>
      <w:widowControl w:val="off"/>
    </w:pPr>
    <w:rPr>
      <w:sz w:val="24"/>
      <w:lang w:eastAsia="zh-CN"/>
    </w:rPr>
  </w:style>
  <w:style w:type="paragraph" w:styleId="1174" w:customStyle="1">
    <w:name w:val="Стиль начало"/>
    <w:basedOn w:val="911"/>
    <w:pPr>
      <w:ind w:firstLine="0"/>
      <w:jc w:val="left"/>
      <w:spacing w:line="264" w:lineRule="auto"/>
    </w:pPr>
    <w:rPr>
      <w:szCs w:val="20"/>
    </w:rPr>
  </w:style>
  <w:style w:type="paragraph" w:styleId="1175" w:customStyle="1">
    <w:name w:val="Маркированный список1"/>
    <w:basedOn w:val="911"/>
    <w:pPr>
      <w:ind w:firstLine="0"/>
      <w:widowControl w:val="off"/>
    </w:pPr>
    <w:rPr>
      <w:b/>
      <w:iCs/>
      <w:color w:val="000000"/>
    </w:rPr>
  </w:style>
  <w:style w:type="paragraph" w:styleId="1176" w:customStyle="1">
    <w:name w:val="Стиль14"/>
    <w:basedOn w:val="911"/>
    <w:pPr>
      <w:ind w:firstLine="720"/>
      <w:spacing w:line="264" w:lineRule="auto"/>
    </w:pPr>
    <w:rPr>
      <w:szCs w:val="20"/>
    </w:rPr>
  </w:style>
  <w:style w:type="paragraph" w:styleId="1177" w:customStyle="1">
    <w:name w:val="основной-А"/>
    <w:pPr>
      <w:ind w:firstLine="540"/>
      <w:jc w:val="both"/>
    </w:pPr>
    <w:rPr>
      <w:color w:val="000000"/>
      <w:sz w:val="28"/>
      <w:szCs w:val="28"/>
      <w:lang w:eastAsia="zh-CN"/>
    </w:rPr>
  </w:style>
  <w:style w:type="paragraph" w:styleId="1178">
    <w:name w:val="endnote text"/>
    <w:basedOn w:val="911"/>
    <w:link w:val="1231"/>
    <w:pPr>
      <w:ind w:firstLine="0"/>
      <w:jc w:val="left"/>
    </w:pPr>
    <w:rPr>
      <w:sz w:val="20"/>
      <w:szCs w:val="20"/>
    </w:rPr>
  </w:style>
  <w:style w:type="paragraph" w:styleId="1179">
    <w:name w:val="Normal (Web)"/>
    <w:basedOn w:val="911"/>
    <w:uiPriority w:val="99"/>
    <w:pPr>
      <w:ind w:firstLine="0"/>
      <w:jc w:val="left"/>
      <w:spacing w:before="280" w:after="280"/>
    </w:pPr>
    <w:rPr>
      <w:rFonts w:ascii="Verdana" w:hAnsi="Verdana" w:cs="Arial Unicode MS"/>
      <w:sz w:val="16"/>
      <w:szCs w:val="16"/>
    </w:rPr>
  </w:style>
  <w:style w:type="paragraph" w:styleId="1180" w:customStyle="1">
    <w:name w:val="Абзац списка1"/>
    <w:basedOn w:val="911"/>
    <w:pPr>
      <w:contextualSpacing/>
      <w:ind w:left="720" w:firstLine="0"/>
      <w:jc w:val="left"/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181" w:customStyle="1">
    <w:name w:val="Style22"/>
    <w:basedOn w:val="911"/>
    <w:pPr>
      <w:ind w:firstLine="0"/>
      <w:jc w:val="left"/>
      <w:spacing w:line="480" w:lineRule="exact"/>
      <w:widowControl w:val="off"/>
    </w:pPr>
    <w:rPr>
      <w:rFonts w:ascii="Arial" w:hAnsi="Arial" w:cs="Arial"/>
      <w:sz w:val="24"/>
      <w:szCs w:val="24"/>
    </w:rPr>
  </w:style>
  <w:style w:type="paragraph" w:styleId="1182">
    <w:name w:val="Subtitle"/>
    <w:basedOn w:val="911"/>
    <w:next w:val="1147"/>
    <w:link w:val="1232"/>
    <w:qFormat/>
    <w:pPr>
      <w:ind w:firstLine="0"/>
      <w:jc w:val="center"/>
    </w:pPr>
    <w:rPr>
      <w:sz w:val="24"/>
      <w:szCs w:val="20"/>
      <w:lang w:val="en-US"/>
    </w:rPr>
  </w:style>
  <w:style w:type="paragraph" w:styleId="1183">
    <w:name w:val="footnote text"/>
    <w:basedOn w:val="911"/>
    <w:link w:val="1233"/>
    <w:pPr>
      <w:ind w:firstLine="0"/>
      <w:jc w:val="left"/>
    </w:pPr>
    <w:rPr>
      <w:sz w:val="20"/>
      <w:szCs w:val="20"/>
      <w:lang w:val="en-GB"/>
    </w:rPr>
  </w:style>
  <w:style w:type="paragraph" w:styleId="1184" w:customStyle="1">
    <w:name w:val="Style20"/>
    <w:basedOn w:val="911"/>
    <w:pPr>
      <w:ind w:firstLine="0"/>
      <w:jc w:val="left"/>
      <w:spacing w:line="245" w:lineRule="exact"/>
      <w:widowControl w:val="off"/>
    </w:pPr>
    <w:rPr>
      <w:rFonts w:ascii="Arial" w:hAnsi="Arial" w:cs="Arial"/>
      <w:sz w:val="24"/>
      <w:szCs w:val="24"/>
    </w:rPr>
  </w:style>
  <w:style w:type="paragraph" w:styleId="1185" w:customStyle="1">
    <w:name w:val="Style25"/>
    <w:basedOn w:val="911"/>
    <w:pPr>
      <w:ind w:firstLine="0"/>
      <w:jc w:val="left"/>
      <w:widowControl w:val="off"/>
    </w:pPr>
    <w:rPr>
      <w:rFonts w:ascii="Arial" w:hAnsi="Arial" w:cs="Arial"/>
      <w:sz w:val="24"/>
      <w:szCs w:val="24"/>
    </w:rPr>
  </w:style>
  <w:style w:type="paragraph" w:styleId="1186" w:customStyle="1">
    <w:name w:val="Style5"/>
    <w:basedOn w:val="911"/>
    <w:pPr>
      <w:ind w:firstLine="0"/>
      <w:jc w:val="left"/>
      <w:spacing w:line="250" w:lineRule="exact"/>
      <w:widowControl w:val="off"/>
    </w:pPr>
    <w:rPr>
      <w:rFonts w:ascii="Arial" w:hAnsi="Arial" w:cs="Arial"/>
      <w:sz w:val="24"/>
      <w:szCs w:val="24"/>
    </w:rPr>
  </w:style>
  <w:style w:type="paragraph" w:styleId="1187" w:customStyle="1">
    <w:name w:val="Style17"/>
    <w:basedOn w:val="911"/>
    <w:pPr>
      <w:ind w:firstLine="0"/>
      <w:jc w:val="left"/>
      <w:spacing w:line="259" w:lineRule="exact"/>
      <w:widowControl w:val="off"/>
    </w:pPr>
    <w:rPr>
      <w:rFonts w:ascii="Constantia" w:hAnsi="Constantia" w:cs="Constantia"/>
      <w:sz w:val="24"/>
      <w:szCs w:val="24"/>
    </w:rPr>
  </w:style>
  <w:style w:type="paragraph" w:styleId="1188" w:customStyle="1">
    <w:name w:val="Style147"/>
    <w:basedOn w:val="911"/>
    <w:pPr>
      <w:ind w:firstLine="605"/>
      <w:jc w:val="left"/>
      <w:spacing w:line="417" w:lineRule="exact"/>
      <w:widowControl w:val="off"/>
    </w:pPr>
    <w:rPr>
      <w:sz w:val="24"/>
      <w:szCs w:val="24"/>
    </w:rPr>
  </w:style>
  <w:style w:type="paragraph" w:styleId="1189" w:customStyle="1">
    <w:name w:val="Знак Знак Знак Знак Знак Знак Знак"/>
    <w:basedOn w:val="91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190" w:customStyle="1">
    <w:name w:val="Default"/>
    <w:rPr>
      <w:color w:val="000000"/>
      <w:sz w:val="24"/>
      <w:szCs w:val="24"/>
      <w:lang w:eastAsia="zh-CN"/>
    </w:rPr>
  </w:style>
  <w:style w:type="paragraph" w:styleId="1191" w:customStyle="1">
    <w:name w:val="Заголовок оглавления1"/>
    <w:basedOn w:val="912"/>
    <w:next w:val="911"/>
    <w:pPr>
      <w:ind w:left="0"/>
      <w:jc w:val="left"/>
      <w:keepLines/>
      <w:keepNext/>
      <w:spacing w:before="480"/>
    </w:pPr>
    <w:rPr>
      <w:rFonts w:ascii="Cambria" w:hAnsi="Cambria" w:cs="Cambria"/>
      <w:color w:val="365f91"/>
    </w:rPr>
  </w:style>
  <w:style w:type="paragraph" w:styleId="1192">
    <w:name w:val="No Spacing"/>
    <w:link w:val="1275"/>
    <w:uiPriority w:val="1"/>
    <w:qFormat/>
    <w:pPr>
      <w:ind w:firstLine="709"/>
      <w:jc w:val="both"/>
    </w:pPr>
    <w:rPr>
      <w:sz w:val="28"/>
      <w:szCs w:val="28"/>
      <w:lang w:eastAsia="zh-CN"/>
    </w:rPr>
  </w:style>
  <w:style w:type="paragraph" w:styleId="1193" w:customStyle="1">
    <w:name w:val="NOTE"/>
    <w:basedOn w:val="911"/>
    <w:pPr>
      <w:spacing w:after="100" w:line="360" w:lineRule="auto"/>
    </w:pPr>
    <w:rPr>
      <w:rFonts w:ascii="Arial" w:hAnsi="Arial" w:eastAsia="MS Mincho" w:cs="Arial"/>
      <w:sz w:val="20"/>
      <w:szCs w:val="20"/>
      <w:lang w:val="en-US" w:eastAsia="ja-JP"/>
    </w:rPr>
  </w:style>
  <w:style w:type="paragraph" w:styleId="1194">
    <w:name w:val="List Paragraph"/>
    <w:basedOn w:val="911"/>
    <w:link w:val="1282"/>
    <w:uiPriority w:val="34"/>
    <w:qFormat/>
    <w:pPr>
      <w:contextualSpacing/>
      <w:ind w:left="720"/>
    </w:pPr>
  </w:style>
  <w:style w:type="paragraph" w:styleId="1195" w:customStyle="1">
    <w:name w:val="Таблица2"/>
    <w:basedOn w:val="911"/>
    <w:qFormat/>
    <w:pPr>
      <w:contextualSpacing/>
      <w:ind w:firstLine="0"/>
      <w:jc w:val="center"/>
    </w:pPr>
    <w:rPr>
      <w:szCs w:val="20"/>
    </w:rPr>
  </w:style>
  <w:style w:type="paragraph" w:styleId="1196" w:customStyle="1">
    <w:name w:val="Дата1"/>
    <w:basedOn w:val="911"/>
    <w:next w:val="911"/>
    <w:pPr>
      <w:ind w:firstLine="720"/>
      <w:keepLines/>
      <w:spacing w:after="120" w:line="288" w:lineRule="auto"/>
    </w:pPr>
    <w:rPr>
      <w:sz w:val="24"/>
      <w:szCs w:val="24"/>
      <w:lang w:val="en-US"/>
    </w:rPr>
  </w:style>
  <w:style w:type="paragraph" w:styleId="1197">
    <w:name w:val="Revision"/>
    <w:uiPriority w:val="99"/>
    <w:rPr>
      <w:sz w:val="28"/>
      <w:szCs w:val="28"/>
      <w:lang w:eastAsia="zh-CN"/>
    </w:rPr>
  </w:style>
  <w:style w:type="paragraph" w:styleId="1198" w:customStyle="1">
    <w:name w:val="м1"/>
    <w:basedOn w:val="1194"/>
    <w:qFormat/>
    <w:pPr>
      <w:spacing w:before="120" w:after="200"/>
    </w:pPr>
    <w:rPr>
      <w:sz w:val="24"/>
      <w:szCs w:val="24"/>
      <w:lang w:bidi="en-US"/>
    </w:rPr>
  </w:style>
  <w:style w:type="paragraph" w:styleId="1199" w:customStyle="1">
    <w:name w:val="formattext"/>
    <w:pPr>
      <w:widowControl w:val="off"/>
    </w:pPr>
    <w:rPr>
      <w:sz w:val="18"/>
      <w:szCs w:val="18"/>
      <w:lang w:eastAsia="zh-CN"/>
    </w:rPr>
  </w:style>
  <w:style w:type="paragraph" w:styleId="1200" w:customStyle="1">
    <w:name w:val="Содержимое таблицы"/>
    <w:basedOn w:val="911"/>
    <w:pPr>
      <w:suppressLineNumbers/>
    </w:pPr>
  </w:style>
  <w:style w:type="paragraph" w:styleId="1201" w:customStyle="1">
    <w:name w:val="Заголовок таблицы"/>
    <w:basedOn w:val="1200"/>
    <w:pPr>
      <w:jc w:val="center"/>
    </w:pPr>
    <w:rPr>
      <w:b/>
      <w:bCs/>
    </w:rPr>
  </w:style>
  <w:style w:type="paragraph" w:styleId="1202">
    <w:name w:val="toc 3"/>
    <w:basedOn w:val="1152"/>
    <w:uiPriority w:val="39"/>
    <w:pPr>
      <w:ind w:left="566" w:firstLine="0"/>
      <w:tabs>
        <w:tab w:val="right" w:pos="9072" w:leader="dot"/>
      </w:tabs>
    </w:pPr>
  </w:style>
  <w:style w:type="paragraph" w:styleId="1203">
    <w:name w:val="toc 4"/>
    <w:basedOn w:val="1152"/>
    <w:uiPriority w:val="39"/>
    <w:pPr>
      <w:ind w:left="849" w:firstLine="0"/>
      <w:tabs>
        <w:tab w:val="right" w:pos="8789" w:leader="dot"/>
      </w:tabs>
    </w:pPr>
  </w:style>
  <w:style w:type="paragraph" w:styleId="1204">
    <w:name w:val="toc 5"/>
    <w:basedOn w:val="1152"/>
    <w:pPr>
      <w:ind w:left="1132" w:firstLine="0"/>
      <w:tabs>
        <w:tab w:val="right" w:pos="8506" w:leader="dot"/>
      </w:tabs>
    </w:pPr>
  </w:style>
  <w:style w:type="paragraph" w:styleId="1205">
    <w:name w:val="toc 6"/>
    <w:basedOn w:val="1152"/>
    <w:pPr>
      <w:ind w:left="1415" w:firstLine="0"/>
      <w:tabs>
        <w:tab w:val="right" w:pos="8223" w:leader="dot"/>
      </w:tabs>
    </w:pPr>
  </w:style>
  <w:style w:type="paragraph" w:styleId="1206">
    <w:name w:val="toc 7"/>
    <w:basedOn w:val="1152"/>
    <w:pPr>
      <w:ind w:left="1698" w:firstLine="0"/>
      <w:tabs>
        <w:tab w:val="right" w:pos="7940" w:leader="dot"/>
      </w:tabs>
    </w:pPr>
  </w:style>
  <w:style w:type="paragraph" w:styleId="1207">
    <w:name w:val="toc 8"/>
    <w:basedOn w:val="1152"/>
    <w:pPr>
      <w:ind w:left="1981" w:firstLine="0"/>
      <w:tabs>
        <w:tab w:val="right" w:pos="7657" w:leader="dot"/>
      </w:tabs>
    </w:pPr>
  </w:style>
  <w:style w:type="paragraph" w:styleId="1208">
    <w:name w:val="toc 9"/>
    <w:basedOn w:val="1152"/>
    <w:pPr>
      <w:ind w:left="2264" w:firstLine="0"/>
      <w:tabs>
        <w:tab w:val="right" w:pos="7374" w:leader="dot"/>
      </w:tabs>
    </w:pPr>
  </w:style>
  <w:style w:type="paragraph" w:styleId="1209" w:customStyle="1">
    <w:name w:val="Оглавление 10"/>
    <w:basedOn w:val="1152"/>
    <w:pPr>
      <w:ind w:left="2547" w:firstLine="0"/>
      <w:tabs>
        <w:tab w:val="right" w:pos="7091" w:leader="dot"/>
      </w:tabs>
    </w:pPr>
  </w:style>
  <w:style w:type="paragraph" w:styleId="1210" w:customStyle="1">
    <w:name w:val="Текст примечания2"/>
    <w:basedOn w:val="911"/>
    <w:rPr>
      <w:sz w:val="20"/>
      <w:szCs w:val="20"/>
    </w:rPr>
  </w:style>
  <w:style w:type="character" w:styleId="1211">
    <w:name w:val="annotation reference"/>
    <w:uiPriority w:val="99"/>
    <w:unhideWhenUsed/>
    <w:rPr>
      <w:sz w:val="16"/>
      <w:szCs w:val="16"/>
    </w:rPr>
  </w:style>
  <w:style w:type="paragraph" w:styleId="1212">
    <w:name w:val="annotation text"/>
    <w:basedOn w:val="911"/>
    <w:link w:val="1213"/>
    <w:uiPriority w:val="99"/>
    <w:unhideWhenUsed/>
    <w:rPr>
      <w:sz w:val="20"/>
      <w:szCs w:val="20"/>
    </w:rPr>
  </w:style>
  <w:style w:type="character" w:styleId="1213" w:customStyle="1">
    <w:name w:val="Текст примечания Знак2"/>
    <w:link w:val="1212"/>
    <w:uiPriority w:val="99"/>
    <w:rPr>
      <w:lang w:eastAsia="zh-CN"/>
    </w:rPr>
  </w:style>
  <w:style w:type="table" w:styleId="1214">
    <w:name w:val="Table Grid"/>
    <w:basedOn w:val="918"/>
    <w:uiPriority w:val="3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15">
    <w:name w:val="Body Text 3"/>
    <w:basedOn w:val="911"/>
    <w:link w:val="1216"/>
    <w:uiPriority w:val="99"/>
    <w:unhideWhenUsed/>
    <w:pPr>
      <w:spacing w:after="120"/>
    </w:pPr>
    <w:rPr>
      <w:sz w:val="16"/>
      <w:szCs w:val="16"/>
    </w:rPr>
  </w:style>
  <w:style w:type="character" w:styleId="1216" w:customStyle="1">
    <w:name w:val="Основной текст 3 Знак1"/>
    <w:link w:val="1215"/>
    <w:uiPriority w:val="99"/>
    <w:rPr>
      <w:sz w:val="16"/>
      <w:szCs w:val="16"/>
      <w:lang w:eastAsia="zh-CN"/>
    </w:rPr>
  </w:style>
  <w:style w:type="paragraph" w:styleId="1217" w:customStyle="1">
    <w:name w:val="yap-adtune-button11"/>
    <w:basedOn w:val="911"/>
    <w:pPr>
      <w:ind w:firstLine="0"/>
      <w:jc w:val="left"/>
      <w:spacing w:before="100" w:beforeAutospacing="1" w:after="100" w:afterAutospacing="1"/>
      <w:shd w:val="clear" w:color="auto" w:fill="eaeaea"/>
      <w:pBdr>
        <w:top w:val="single" w:color="AAAAAA" w:sz="2" w:space="0"/>
        <w:left w:val="single" w:color="AAAAAA" w:sz="2" w:space="0"/>
        <w:bottom w:val="single" w:color="AAAAAA" w:sz="2" w:space="0"/>
        <w:right w:val="single" w:color="AAAAAA" w:sz="2" w:space="0"/>
      </w:pBdr>
    </w:pPr>
    <w:rPr>
      <w:sz w:val="24"/>
      <w:szCs w:val="24"/>
      <w:lang w:eastAsia="en-US"/>
    </w:rPr>
  </w:style>
  <w:style w:type="paragraph" w:styleId="1218" w:customStyle="1">
    <w:name w:val="Содержание"/>
    <w:basedOn w:val="1167"/>
    <w:link w:val="1221"/>
    <w:qFormat/>
    <w:pPr>
      <w:ind w:left="0"/>
      <w:spacing w:after="0" w:line="240" w:lineRule="auto"/>
      <w:tabs>
        <w:tab w:val="left" w:pos="567" w:leader="none"/>
        <w:tab w:val="right" w:pos="9344" w:leader="dot"/>
      </w:tabs>
    </w:pPr>
  </w:style>
  <w:style w:type="paragraph" w:styleId="1219">
    <w:name w:val="TOC Heading"/>
    <w:basedOn w:val="912"/>
    <w:next w:val="911"/>
    <w:uiPriority w:val="39"/>
    <w:unhideWhenUsed/>
    <w:qFormat/>
    <w:pPr>
      <w:ind w:left="0"/>
      <w:jc w:val="left"/>
      <w:keepLines/>
      <w:keepNext/>
      <w:spacing w:before="240" w:line="259" w:lineRule="auto"/>
      <w:shd w:val="clear" w:color="auto" w:fill="auto"/>
      <w:outlineLvl w:val="9"/>
    </w:pPr>
    <w:rPr>
      <w:rFonts w:ascii="Calibri Light" w:hAnsi="Calibri Light"/>
      <w:b w:val="0"/>
      <w:bCs/>
      <w:color w:val="2e74b5"/>
      <w:spacing w:val="0"/>
      <w:sz w:val="32"/>
      <w:szCs w:val="32"/>
      <w:lang w:val="ru-RU" w:eastAsia="ru-RU"/>
    </w:rPr>
  </w:style>
  <w:style w:type="character" w:styleId="1220" w:customStyle="1">
    <w:name w:val="Оглавление 2 Знак"/>
    <w:link w:val="1167"/>
    <w:uiPriority w:val="39"/>
    <w:rPr>
      <w:sz w:val="28"/>
      <w:szCs w:val="28"/>
      <w:lang w:eastAsia="zh-CN"/>
    </w:rPr>
  </w:style>
  <w:style w:type="character" w:styleId="1221" w:customStyle="1">
    <w:name w:val="Содержание Знак"/>
    <w:link w:val="1218"/>
    <w:rPr>
      <w:sz w:val="28"/>
      <w:szCs w:val="28"/>
      <w:lang w:eastAsia="zh-CN"/>
    </w:rPr>
  </w:style>
  <w:style w:type="character" w:styleId="1222" w:customStyle="1">
    <w:name w:val="webofficeattributevalue"/>
    <w:basedOn w:val="917"/>
  </w:style>
  <w:style w:type="paragraph" w:styleId="1223" w:customStyle="1">
    <w:name w:val="msonormal"/>
    <w:basedOn w:val="911"/>
    <w:pPr>
      <w:ind w:firstLine="0"/>
      <w:jc w:val="left"/>
      <w:spacing w:before="280" w:after="280"/>
    </w:pPr>
    <w:rPr>
      <w:rFonts w:ascii="Verdana" w:hAnsi="Verdana" w:cs="Arial Unicode MS"/>
      <w:sz w:val="16"/>
      <w:szCs w:val="16"/>
    </w:rPr>
  </w:style>
  <w:style w:type="character" w:styleId="1224" w:customStyle="1">
    <w:name w:val="Заголовок Знак"/>
    <w:basedOn w:val="917"/>
    <w:link w:val="1146"/>
    <w:rPr>
      <w:b/>
      <w:sz w:val="24"/>
      <w:lang w:eastAsia="zh-CN"/>
    </w:rPr>
  </w:style>
  <w:style w:type="character" w:styleId="1225" w:customStyle="1">
    <w:name w:val="Основной текст Знак1"/>
    <w:basedOn w:val="917"/>
    <w:link w:val="1147"/>
    <w:rPr>
      <w:sz w:val="24"/>
      <w:lang w:eastAsia="zh-CN"/>
    </w:rPr>
  </w:style>
  <w:style w:type="character" w:styleId="1226" w:customStyle="1">
    <w:name w:val="Основной текст с отступом Знак1"/>
    <w:basedOn w:val="917"/>
    <w:link w:val="1156"/>
    <w:uiPriority w:val="99"/>
    <w:rPr>
      <w:sz w:val="28"/>
      <w:lang w:eastAsia="zh-CN"/>
    </w:rPr>
  </w:style>
  <w:style w:type="character" w:styleId="1227" w:customStyle="1">
    <w:name w:val="Верхний колонтитул Знак1"/>
    <w:basedOn w:val="917"/>
    <w:link w:val="1157"/>
    <w:uiPriority w:val="99"/>
    <w:rPr>
      <w:sz w:val="24"/>
      <w:lang w:eastAsia="zh-CN"/>
    </w:rPr>
  </w:style>
  <w:style w:type="character" w:styleId="1228" w:customStyle="1">
    <w:name w:val="Нижний колонтитул Знак1"/>
    <w:basedOn w:val="917"/>
    <w:link w:val="1158"/>
    <w:rPr>
      <w:sz w:val="24"/>
      <w:lang w:eastAsia="zh-CN"/>
    </w:rPr>
  </w:style>
  <w:style w:type="character" w:styleId="1229" w:customStyle="1">
    <w:name w:val="Текст выноски Знак1"/>
    <w:basedOn w:val="917"/>
    <w:link w:val="1161"/>
    <w:rPr>
      <w:lang w:eastAsia="zh-CN"/>
    </w:rPr>
  </w:style>
  <w:style w:type="character" w:styleId="1230" w:customStyle="1">
    <w:name w:val="Тема примечания Знак1"/>
    <w:basedOn w:val="1093"/>
    <w:link w:val="1164"/>
    <w:rPr>
      <w:b/>
      <w:lang w:eastAsia="zh-CN"/>
    </w:rPr>
  </w:style>
  <w:style w:type="character" w:styleId="1231" w:customStyle="1">
    <w:name w:val="Текст концевой сноски Знак1"/>
    <w:basedOn w:val="917"/>
    <w:link w:val="1178"/>
    <w:rPr>
      <w:lang w:eastAsia="zh-CN"/>
    </w:rPr>
  </w:style>
  <w:style w:type="character" w:styleId="1232" w:customStyle="1">
    <w:name w:val="Подзаголовок Знак1"/>
    <w:basedOn w:val="917"/>
    <w:link w:val="1182"/>
    <w:rPr>
      <w:sz w:val="24"/>
      <w:lang w:val="en-US" w:eastAsia="zh-CN"/>
    </w:rPr>
  </w:style>
  <w:style w:type="character" w:styleId="1233" w:customStyle="1">
    <w:name w:val="Текст сноски Знак1"/>
    <w:basedOn w:val="917"/>
    <w:link w:val="1183"/>
    <w:rPr>
      <w:lang w:val="en-GB" w:eastAsia="zh-CN"/>
    </w:rPr>
  </w:style>
  <w:style w:type="character" w:styleId="1234" w:customStyle="1">
    <w:name w:val="webofficeattributevalue1"/>
    <w:basedOn w:val="917"/>
    <w:rPr>
      <w:rFonts w:hint="default" w:ascii="open-sans" w:hAnsi="open-sans"/>
      <w:strike w:val="0"/>
      <w:color w:val="000000"/>
      <w:sz w:val="20"/>
      <w:szCs w:val="20"/>
      <w:u w:val="none"/>
    </w:rPr>
  </w:style>
  <w:style w:type="paragraph" w:styleId="1235" w:customStyle="1">
    <w:name w:val=".FORMATTEXT"/>
    <w:uiPriority w:val="99"/>
    <w:pPr>
      <w:widowControl w:val="off"/>
    </w:pPr>
    <w:rPr>
      <w:sz w:val="24"/>
      <w:szCs w:val="24"/>
    </w:rPr>
  </w:style>
  <w:style w:type="character" w:styleId="1236" w:customStyle="1">
    <w:name w:val="Заголовок 5 Знак"/>
    <w:basedOn w:val="917"/>
    <w:link w:val="916"/>
    <w:uiPriority w:val="99"/>
    <w:rPr>
      <w:b/>
      <w:bCs/>
      <w:i/>
      <w:iCs/>
      <w:sz w:val="26"/>
      <w:szCs w:val="26"/>
    </w:rPr>
  </w:style>
  <w:style w:type="paragraph" w:styleId="1237" w:customStyle="1">
    <w:name w:val="Стиль Arial 16 пт полужирный По центру Слева:  0 см Выступ:  0..."/>
    <w:basedOn w:val="911"/>
    <w:uiPriority w:val="99"/>
    <w:pPr>
      <w:ind w:left="432" w:hanging="432"/>
      <w:jc w:val="center"/>
    </w:pPr>
    <w:rPr>
      <w:rFonts w:ascii="Arial" w:hAnsi="Arial"/>
      <w:b/>
      <w:bCs/>
      <w:szCs w:val="20"/>
      <w:lang w:eastAsia="ru-RU"/>
    </w:rPr>
  </w:style>
  <w:style w:type="paragraph" w:styleId="1238" w:customStyle="1">
    <w:name w:val="Р табл лев"/>
    <w:basedOn w:val="911"/>
    <w:uiPriority w:val="99"/>
    <w:pPr>
      <w:ind w:left="30" w:right="33" w:firstLine="0"/>
      <w:jc w:val="left"/>
      <w:widowControl w:val="off"/>
    </w:pPr>
    <w:rPr>
      <w:rFonts w:eastAsia="Batang"/>
      <w:szCs w:val="24"/>
      <w:lang w:eastAsia="ru-RU"/>
    </w:rPr>
  </w:style>
  <w:style w:type="paragraph" w:styleId="1239" w:customStyle="1">
    <w:name w:val="заголовок 1"/>
    <w:basedOn w:val="911"/>
    <w:next w:val="911"/>
    <w:uiPriority w:val="99"/>
    <w:pPr>
      <w:ind w:firstLine="0"/>
      <w:keepNext/>
      <w:spacing w:before="120" w:line="408" w:lineRule="auto"/>
      <w:widowControl w:val="off"/>
      <w:outlineLvl w:val="0"/>
    </w:pPr>
    <w:rPr>
      <w:spacing w:val="10"/>
      <w:sz w:val="26"/>
      <w:szCs w:val="26"/>
      <w:lang w:eastAsia="ru-RU"/>
    </w:rPr>
  </w:style>
  <w:style w:type="paragraph" w:styleId="1240" w:customStyle="1">
    <w:name w:val="Знак Знак Знак1 Знак"/>
    <w:basedOn w:val="911"/>
    <w:uiPriority w:val="99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241" w:customStyle="1">
    <w:name w:val="Font Style18"/>
    <w:uiPriority w:val="99"/>
    <w:rPr>
      <w:rFonts w:ascii="Times New Roman" w:hAnsi="Times New Roman" w:cs="Times New Roman"/>
      <w:sz w:val="28"/>
      <w:szCs w:val="28"/>
    </w:rPr>
  </w:style>
  <w:style w:type="paragraph" w:styleId="1242">
    <w:name w:val="Body Text Indent 2"/>
    <w:basedOn w:val="911"/>
    <w:link w:val="1080"/>
    <w:pPr>
      <w:ind w:left="283" w:firstLine="0"/>
      <w:jc w:val="left"/>
      <w:spacing w:after="120" w:line="480" w:lineRule="auto"/>
    </w:pPr>
    <w:rPr>
      <w:sz w:val="24"/>
      <w:szCs w:val="20"/>
      <w:lang w:eastAsia="ru-RU"/>
    </w:rPr>
  </w:style>
  <w:style w:type="character" w:styleId="1243" w:customStyle="1">
    <w:name w:val="Основной текст с отступом 2 Знак1"/>
    <w:basedOn w:val="917"/>
    <w:uiPriority w:val="99"/>
    <w:semiHidden/>
    <w:rPr>
      <w:sz w:val="28"/>
      <w:szCs w:val="28"/>
      <w:lang w:eastAsia="zh-CN"/>
    </w:rPr>
  </w:style>
  <w:style w:type="paragraph" w:styleId="1244" w:customStyle="1">
    <w:name w:val="Iau.iue"/>
    <w:basedOn w:val="911"/>
    <w:next w:val="911"/>
    <w:uiPriority w:val="99"/>
    <w:pPr>
      <w:ind w:firstLine="0"/>
      <w:jc w:val="left"/>
    </w:pPr>
    <w:rPr>
      <w:sz w:val="24"/>
      <w:szCs w:val="24"/>
      <w:lang w:eastAsia="ru-RU"/>
    </w:rPr>
  </w:style>
  <w:style w:type="paragraph" w:styleId="1245">
    <w:name w:val="Body Text 2"/>
    <w:basedOn w:val="911"/>
    <w:link w:val="1102"/>
    <w:uiPriority w:val="99"/>
    <w:semiHidden/>
    <w:pPr>
      <w:ind w:firstLine="0"/>
      <w:jc w:val="left"/>
      <w:spacing w:after="120" w:line="480" w:lineRule="auto"/>
    </w:pPr>
    <w:rPr>
      <w:sz w:val="24"/>
      <w:szCs w:val="20"/>
      <w:lang w:eastAsia="ru-RU"/>
    </w:rPr>
  </w:style>
  <w:style w:type="character" w:styleId="1246" w:customStyle="1">
    <w:name w:val="Основной текст 2 Знак1"/>
    <w:basedOn w:val="917"/>
    <w:uiPriority w:val="99"/>
    <w:semiHidden/>
    <w:rPr>
      <w:sz w:val="28"/>
      <w:szCs w:val="28"/>
      <w:lang w:eastAsia="zh-CN"/>
    </w:rPr>
  </w:style>
  <w:style w:type="paragraph" w:styleId="1247" w:customStyle="1">
    <w:name w:val=".CENTERTEXT"/>
    <w:uiPriority w:val="99"/>
    <w:pPr>
      <w:widowControl w:val="off"/>
    </w:pPr>
    <w:rPr>
      <w:sz w:val="24"/>
      <w:szCs w:val="24"/>
    </w:rPr>
  </w:style>
  <w:style w:type="paragraph" w:styleId="1248" w:customStyle="1">
    <w:name w:val="Р"/>
    <w:link w:val="1249"/>
    <w:uiPriority w:val="99"/>
    <w:pPr>
      <w:ind w:firstLine="567"/>
      <w:jc w:val="both"/>
      <w:spacing w:line="360" w:lineRule="auto"/>
      <w:widowControl w:val="off"/>
    </w:pPr>
    <w:rPr>
      <w:rFonts w:eastAsia="Batang"/>
      <w:sz w:val="28"/>
      <w:szCs w:val="24"/>
    </w:rPr>
  </w:style>
  <w:style w:type="character" w:styleId="1249" w:customStyle="1">
    <w:name w:val="Р Знак"/>
    <w:link w:val="1248"/>
    <w:uiPriority w:val="99"/>
    <w:rPr>
      <w:rFonts w:eastAsia="Batang"/>
      <w:sz w:val="28"/>
      <w:szCs w:val="24"/>
    </w:rPr>
  </w:style>
  <w:style w:type="paragraph" w:styleId="1250" w:customStyle="1">
    <w:name w:val="Шапка &quot;Название изделия&quot;"/>
    <w:basedOn w:val="911"/>
    <w:uiPriority w:val="99"/>
    <w:pPr>
      <w:jc w:val="center"/>
    </w:pPr>
    <w:rPr>
      <w:b/>
      <w:szCs w:val="20"/>
      <w:lang w:eastAsia="ru-RU"/>
    </w:rPr>
  </w:style>
  <w:style w:type="paragraph" w:styleId="1251" w:customStyle="1">
    <w:name w:val="Стиль Маркированный список 2"/>
    <w:basedOn w:val="1252"/>
    <w:uiPriority w:val="99"/>
    <w:pPr>
      <w:contextualSpacing w:val="0"/>
      <w:tabs>
        <w:tab w:val="right" w:pos="9639" w:leader="dot"/>
      </w:tabs>
    </w:pPr>
  </w:style>
  <w:style w:type="paragraph" w:styleId="1252">
    <w:name w:val="List Bullet 2"/>
    <w:basedOn w:val="911"/>
    <w:uiPriority w:val="99"/>
    <w:pPr>
      <w:contextualSpacing/>
      <w:ind w:left="737" w:hanging="810"/>
      <w:jc w:val="left"/>
      <w:tabs>
        <w:tab w:val="num" w:pos="810" w:leader="none"/>
        <w:tab w:val="num" w:pos="1097" w:leader="none"/>
      </w:tabs>
    </w:pPr>
    <w:rPr>
      <w:sz w:val="24"/>
      <w:szCs w:val="24"/>
      <w:lang w:eastAsia="ru-RU"/>
    </w:rPr>
  </w:style>
  <w:style w:type="paragraph" w:styleId="1253" w:customStyle="1">
    <w:name w:val="Стиль Стиль Маркированный список 2 + Зеленый + Авто"/>
    <w:basedOn w:val="1251"/>
    <w:uiPriority w:val="99"/>
    <w:pPr>
      <w:ind w:left="810"/>
      <w:tabs>
        <w:tab w:val="clear" w:pos="1097" w:leader="none"/>
      </w:tabs>
    </w:pPr>
  </w:style>
  <w:style w:type="paragraph" w:styleId="1254" w:customStyle="1">
    <w:name w:val="Заг. Таблицы"/>
    <w:basedOn w:val="911"/>
    <w:uiPriority w:val="99"/>
    <w:pPr>
      <w:ind w:firstLine="0"/>
      <w:jc w:val="center"/>
      <w:keepNext/>
      <w:spacing w:before="20" w:after="20"/>
    </w:pPr>
    <w:rPr>
      <w:b/>
      <w:sz w:val="20"/>
      <w:szCs w:val="24"/>
      <w:lang w:eastAsia="ru-RU"/>
    </w:rPr>
  </w:style>
  <w:style w:type="paragraph" w:styleId="1255" w:customStyle="1">
    <w:name w:val="сод.табл по центру"/>
    <w:basedOn w:val="911"/>
    <w:uiPriority w:val="99"/>
    <w:pPr>
      <w:ind w:left="-108" w:right="-108" w:firstLine="0"/>
      <w:jc w:val="center"/>
      <w:keepNext/>
      <w:spacing w:before="20" w:after="20"/>
    </w:pPr>
    <w:rPr>
      <w:sz w:val="20"/>
      <w:szCs w:val="20"/>
      <w:lang w:val="en-US" w:eastAsia="ru-RU"/>
    </w:rPr>
  </w:style>
  <w:style w:type="paragraph" w:styleId="1256">
    <w:name w:val="Body Text Indent 3"/>
    <w:basedOn w:val="911"/>
    <w:link w:val="1091"/>
    <w:uiPriority w:val="99"/>
    <w:pPr>
      <w:ind w:left="283" w:firstLine="0"/>
      <w:jc w:val="left"/>
      <w:spacing w:after="120"/>
    </w:pPr>
    <w:rPr>
      <w:sz w:val="16"/>
      <w:szCs w:val="20"/>
      <w:lang w:eastAsia="ru-RU"/>
    </w:rPr>
  </w:style>
  <w:style w:type="character" w:styleId="1257" w:customStyle="1">
    <w:name w:val="Основной текст с отступом 3 Знак1"/>
    <w:basedOn w:val="917"/>
    <w:uiPriority w:val="99"/>
    <w:semiHidden/>
    <w:rPr>
      <w:sz w:val="16"/>
      <w:szCs w:val="16"/>
      <w:lang w:eastAsia="zh-CN"/>
    </w:rPr>
  </w:style>
  <w:style w:type="character" w:styleId="1258" w:customStyle="1">
    <w:name w:val="Табл. Название Знак"/>
    <w:link w:val="1259"/>
    <w:uiPriority w:val="99"/>
    <w:rPr>
      <w:b/>
      <w:sz w:val="24"/>
      <w:szCs w:val="24"/>
    </w:rPr>
  </w:style>
  <w:style w:type="paragraph" w:styleId="1259" w:customStyle="1">
    <w:name w:val="Табл. Название"/>
    <w:basedOn w:val="911"/>
    <w:link w:val="1258"/>
    <w:uiPriority w:val="99"/>
    <w:pPr>
      <w:ind w:firstLine="0"/>
      <w:jc w:val="left"/>
      <w:keepNext/>
      <w:spacing w:before="240" w:after="120"/>
    </w:pPr>
    <w:rPr>
      <w:b/>
      <w:sz w:val="24"/>
      <w:szCs w:val="24"/>
      <w:lang w:eastAsia="ru-RU"/>
    </w:rPr>
  </w:style>
  <w:style w:type="paragraph" w:styleId="1260" w:customStyle="1">
    <w:name w:val="слово таблица"/>
    <w:basedOn w:val="911"/>
    <w:uiPriority w:val="99"/>
    <w:pPr>
      <w:ind w:left="284" w:right="284" w:firstLine="851"/>
      <w:jc w:val="right"/>
      <w:keepNext/>
      <w:spacing w:before="120" w:after="120"/>
    </w:pPr>
    <w:rPr>
      <w:rFonts w:ascii="Pragmatica" w:hAnsi="Pragmatica"/>
      <w:b/>
      <w:sz w:val="22"/>
      <w:szCs w:val="20"/>
      <w:lang w:eastAsia="ru-RU"/>
    </w:rPr>
  </w:style>
  <w:style w:type="paragraph" w:styleId="1261" w:customStyle="1">
    <w:name w:val="сод.табл слева 8"/>
    <w:basedOn w:val="911"/>
    <w:uiPriority w:val="99"/>
    <w:pPr>
      <w:ind w:firstLine="0"/>
      <w:jc w:val="left"/>
      <w:keepNext/>
      <w:spacing w:before="20" w:after="20"/>
    </w:pPr>
    <w:rPr>
      <w:sz w:val="16"/>
      <w:szCs w:val="18"/>
      <w:lang w:eastAsia="ru-RU"/>
    </w:rPr>
  </w:style>
  <w:style w:type="paragraph" w:styleId="1262">
    <w:name w:val="Plain Text"/>
    <w:basedOn w:val="911"/>
    <w:link w:val="1263"/>
    <w:uiPriority w:val="99"/>
    <w:pPr>
      <w:ind w:firstLine="0"/>
      <w:jc w:val="left"/>
    </w:pPr>
    <w:rPr>
      <w:rFonts w:ascii="Courier New" w:hAnsi="Courier New"/>
      <w:sz w:val="24"/>
      <w:szCs w:val="20"/>
      <w:lang w:eastAsia="ru-RU"/>
    </w:rPr>
  </w:style>
  <w:style w:type="character" w:styleId="1263" w:customStyle="1">
    <w:name w:val="Текст Знак"/>
    <w:basedOn w:val="917"/>
    <w:link w:val="1262"/>
    <w:uiPriority w:val="99"/>
    <w:rPr>
      <w:rFonts w:ascii="Courier New" w:hAnsi="Courier New"/>
      <w:sz w:val="24"/>
    </w:rPr>
  </w:style>
  <w:style w:type="paragraph" w:styleId="1264">
    <w:name w:val="Document Map"/>
    <w:basedOn w:val="911"/>
    <w:link w:val="1265"/>
    <w:uiPriority w:val="99"/>
    <w:semiHidden/>
    <w:pPr>
      <w:ind w:firstLine="0"/>
      <w:jc w:val="left"/>
    </w:pPr>
    <w:rPr>
      <w:rFonts w:ascii="Tahoma" w:hAnsi="Tahoma" w:cs="Tahoma"/>
      <w:sz w:val="16"/>
      <w:szCs w:val="16"/>
      <w:lang w:eastAsia="ru-RU"/>
    </w:rPr>
  </w:style>
  <w:style w:type="character" w:styleId="1265" w:customStyle="1">
    <w:name w:val="Схема документа Знак"/>
    <w:basedOn w:val="917"/>
    <w:link w:val="1264"/>
    <w:uiPriority w:val="99"/>
    <w:semiHidden/>
    <w:rPr>
      <w:rFonts w:ascii="Tahoma" w:hAnsi="Tahoma" w:cs="Tahoma"/>
      <w:sz w:val="16"/>
      <w:szCs w:val="16"/>
    </w:rPr>
  </w:style>
  <w:style w:type="paragraph" w:styleId="1266" w:customStyle="1">
    <w:name w:val="Стиль-таблиц"/>
    <w:basedOn w:val="911"/>
    <w:pPr>
      <w:ind w:firstLine="851"/>
      <w:spacing w:before="120" w:line="360" w:lineRule="auto"/>
    </w:pPr>
    <w:rPr>
      <w:rFonts w:ascii="Arial" w:hAnsi="Arial" w:cs="Arial"/>
      <w:sz w:val="24"/>
      <w:szCs w:val="24"/>
      <w:lang w:eastAsia="ru-RU"/>
    </w:rPr>
  </w:style>
  <w:style w:type="numbering" w:styleId="1267" w:customStyle="1">
    <w:name w:val="Стиль1"/>
    <w:uiPriority w:val="99"/>
    <w:pPr>
      <w:numPr>
        <w:ilvl w:val="0"/>
        <w:numId w:val="6"/>
      </w:numPr>
    </w:pPr>
  </w:style>
  <w:style w:type="paragraph" w:styleId="1268" w:customStyle="1">
    <w:name w:val="headertext"/>
    <w:pPr>
      <w:widowControl w:val="off"/>
    </w:pPr>
    <w:rPr>
      <w:rFonts w:ascii="Arial" w:hAnsi="Arial" w:cs="Arial"/>
      <w:b/>
      <w:bCs/>
      <w:sz w:val="22"/>
      <w:szCs w:val="22"/>
    </w:rPr>
  </w:style>
  <w:style w:type="paragraph" w:styleId="1269" w:customStyle="1">
    <w:name w:val="Знак3"/>
    <w:basedOn w:val="91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70" w:customStyle="1">
    <w:name w:val="Обычный1"/>
  </w:style>
  <w:style w:type="paragraph" w:styleId="1271" w:customStyle="1">
    <w:name w:val="Знак Знак Знак Знак Знак Знак"/>
    <w:basedOn w:val="911"/>
    <w:next w:val="912"/>
    <w:pPr>
      <w:ind w:firstLine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272" w:customStyle="1">
    <w:name w:val="Обычный без отступа"/>
    <w:basedOn w:val="911"/>
    <w:pPr>
      <w:ind w:firstLine="0"/>
    </w:pPr>
    <w:rPr>
      <w:szCs w:val="22"/>
      <w:lang w:eastAsia="ru-RU"/>
    </w:rPr>
  </w:style>
  <w:style w:type="character" w:styleId="1273" w:customStyle="1">
    <w:name w:val="defaultlabelstyle3"/>
    <w:rPr>
      <w:rFonts w:hint="default" w:ascii="Verdana" w:hAnsi="Verdana"/>
      <w:b w:val="0"/>
      <w:bCs w:val="0"/>
      <w:color w:val="333333"/>
    </w:rPr>
  </w:style>
  <w:style w:type="character" w:styleId="1274" w:customStyle="1">
    <w:name w:val="webofficeattributelabel1"/>
    <w:rPr>
      <w:rFonts w:hint="default" w:ascii="Verdana" w:hAnsi="Verdana"/>
      <w:b/>
      <w:bCs/>
      <w:strike w:val="0"/>
      <w:color w:val="000000"/>
      <w:sz w:val="14"/>
      <w:szCs w:val="14"/>
      <w:u w:val="none"/>
    </w:rPr>
  </w:style>
  <w:style w:type="character" w:styleId="1275" w:customStyle="1">
    <w:name w:val="Без интервала Знак"/>
    <w:basedOn w:val="917"/>
    <w:link w:val="1192"/>
    <w:uiPriority w:val="1"/>
    <w:rPr>
      <w:sz w:val="28"/>
      <w:szCs w:val="28"/>
      <w:lang w:eastAsia="zh-CN"/>
    </w:rPr>
  </w:style>
  <w:style w:type="paragraph" w:styleId="1276" w:customStyle="1">
    <w:name w:val="пункты тирэ"/>
    <w:basedOn w:val="911"/>
    <w:link w:val="1277"/>
    <w:qFormat/>
    <w:pPr>
      <w:numPr>
        <w:ilvl w:val="2"/>
        <w:numId w:val="33"/>
      </w:numPr>
      <w:ind w:right="238"/>
      <w:spacing w:line="360" w:lineRule="auto"/>
      <w:widowControl w:val="off"/>
      <w:tabs>
        <w:tab w:val="left" w:pos="1418" w:leader="none"/>
      </w:tabs>
    </w:pPr>
    <w:rPr>
      <w:rFonts w:eastAsia="SimSun" w:cstheme="minorBidi"/>
      <w:bCs/>
      <w:szCs w:val="22"/>
      <w:lang w:eastAsia="en-US" w:bidi="en-US"/>
    </w:rPr>
  </w:style>
  <w:style w:type="character" w:styleId="1277" w:customStyle="1">
    <w:name w:val="пункты тирэ Знак"/>
    <w:basedOn w:val="917"/>
    <w:link w:val="1276"/>
    <w:rPr>
      <w:rFonts w:eastAsia="SimSun" w:cstheme="minorBidi"/>
      <w:bCs/>
      <w:sz w:val="28"/>
      <w:szCs w:val="22"/>
      <w:lang w:eastAsia="en-US" w:bidi="en-US"/>
    </w:rPr>
  </w:style>
  <w:style w:type="paragraph" w:styleId="1278" w:customStyle="1">
    <w:name w:val="Таба"/>
    <w:link w:val="1279"/>
    <w:qFormat/>
    <w:pPr>
      <w:widowControl w:val="off"/>
    </w:pPr>
    <w:rPr>
      <w:rFonts w:eastAsiaTheme="minorHAnsi" w:cstheme="minorBidi"/>
      <w:color w:val="000000" w:themeColor="text1"/>
      <w:sz w:val="28"/>
      <w:szCs w:val="28"/>
      <w:lang w:eastAsia="en-US"/>
    </w:rPr>
  </w:style>
  <w:style w:type="character" w:styleId="1279" w:customStyle="1">
    <w:name w:val="Таба Знак"/>
    <w:basedOn w:val="917"/>
    <w:link w:val="1278"/>
    <w:rPr>
      <w:rFonts w:eastAsiaTheme="minorHAnsi" w:cstheme="minorBidi"/>
      <w:color w:val="000000" w:themeColor="text1"/>
      <w:sz w:val="28"/>
      <w:szCs w:val="28"/>
      <w:lang w:eastAsia="en-US"/>
    </w:rPr>
  </w:style>
  <w:style w:type="paragraph" w:styleId="1280" w:customStyle="1">
    <w:name w:val="ConsPlusNormal"/>
    <w:pPr>
      <w:widowControl w:val="off"/>
    </w:pPr>
    <w:rPr>
      <w:rFonts w:eastAsiaTheme="minorEastAsia"/>
      <w:sz w:val="24"/>
      <w:szCs w:val="24"/>
    </w:rPr>
  </w:style>
  <w:style w:type="character" w:styleId="1281" w:customStyle="1">
    <w:name w:val="Неразрешенное упоминание1"/>
    <w:basedOn w:val="917"/>
    <w:uiPriority w:val="99"/>
    <w:semiHidden/>
    <w:unhideWhenUsed/>
    <w:rPr>
      <w:color w:val="605e5c"/>
      <w:shd w:val="clear" w:color="auto" w:fill="e1dfdd"/>
    </w:rPr>
  </w:style>
  <w:style w:type="character" w:styleId="1282" w:customStyle="1">
    <w:name w:val="Абзац списка Знак"/>
    <w:basedOn w:val="917"/>
    <w:link w:val="1194"/>
    <w:uiPriority w:val="34"/>
    <w:rPr>
      <w:sz w:val="28"/>
      <w:szCs w:val="28"/>
      <w:lang w:eastAsia="zh-CN"/>
    </w:rPr>
  </w:style>
  <w:style w:type="paragraph" w:styleId="1283" w:customStyle="1">
    <w:name w:val="#COL_TOP"/>
    <w:uiPriority w:val="99"/>
    <w:pPr>
      <w:widowControl w:val="off"/>
    </w:pPr>
    <w:rPr>
      <w:rFonts w:ascii="Arial, sans-serif" w:hAnsi="Arial, sans-serif" w:eastAsiaTheme="minorEastAsia"/>
      <w:sz w:val="16"/>
      <w:szCs w:val="16"/>
    </w:rPr>
  </w:style>
  <w:style w:type="character" w:styleId="1284" w:customStyle="1">
    <w:name w:val="Неразрешенное упоминание2"/>
    <w:basedOn w:val="917"/>
    <w:uiPriority w:val="99"/>
    <w:semiHidden/>
    <w:unhideWhenUsed/>
    <w:rPr>
      <w:color w:val="605e5c"/>
      <w:shd w:val="clear" w:color="auto" w:fill="e1dfdd"/>
    </w:rPr>
  </w:style>
  <w:style w:type="paragraph" w:styleId="1285" w:customStyle="1">
    <w:name w:val="список.1)"/>
    <w:basedOn w:val="911"/>
    <w:qFormat/>
    <w:pPr>
      <w:numPr>
        <w:ilvl w:val="0"/>
        <w:numId w:val="108"/>
      </w:numPr>
      <w:jc w:val="left"/>
      <w:keepLines/>
    </w:pPr>
    <w:rPr>
      <w:color w:val="000000"/>
      <w:sz w:val="24"/>
      <w:szCs w:val="24"/>
    </w:rPr>
  </w:style>
  <w:style w:type="paragraph" w:styleId="1286" w:customStyle="1">
    <w:name w:val="Обычный 12пт"/>
    <w:basedOn w:val="1190"/>
    <w:link w:val="1287"/>
    <w:qFormat/>
  </w:style>
  <w:style w:type="character" w:styleId="1287" w:customStyle="1">
    <w:name w:val="Обычный 12пт Знак"/>
    <w:basedOn w:val="917"/>
    <w:link w:val="1286"/>
    <w:rPr>
      <w:color w:val="000000"/>
      <w:sz w:val="24"/>
      <w:szCs w:val="24"/>
      <w:lang w:eastAsia="zh-C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hyperlink" Target="kodeks://link/d?nd=420289297" TargetMode="External"/><Relationship Id="rId14" Type="http://schemas.openxmlformats.org/officeDocument/2006/relationships/hyperlink" Target="kodeks://link/d?nd=560662719" TargetMode="External"/><Relationship Id="rId15" Type="http://schemas.openxmlformats.org/officeDocument/2006/relationships/hyperlink" Target="kodeks://link/d?nd=420375464" TargetMode="External"/><Relationship Id="rId16" Type="http://schemas.openxmlformats.org/officeDocument/2006/relationships/hyperlink" Target="kodeks://link/d?nd=1310667825&amp;mark=0PL55SC000002D0IDCIU400116Q83J3BR481QDFVUE3VVVVVU0JJTP54" TargetMode="External"/><Relationship Id="rId17" Type="http://schemas.openxmlformats.org/officeDocument/2006/relationships/hyperlink" Target="kodeks://link/d?nd=1310667825&amp;mark=0PL55SC000002D0IDCIU400116Q83J3BR481QDFVUE3VVVVVU0JJTP54" TargetMode="External"/><Relationship Id="rId18" Type="http://schemas.openxmlformats.org/officeDocument/2006/relationships/hyperlink" Target="https://reestr.digital.gov.ru" TargetMode="External"/><Relationship Id="rId19" Type="http://schemas.openxmlformats.org/officeDocument/2006/relationships/hyperlink" Target="kodeks://link/d?nd=420289297" TargetMode="External"/><Relationship Id="rId20" Type="http://schemas.openxmlformats.org/officeDocument/2006/relationships/hyperlink" Target="kodeks://link/d?nd=560662719" TargetMode="External"/><Relationship Id="rId21" Type="http://schemas.openxmlformats.org/officeDocument/2006/relationships/hyperlink" Target="kodeks://link/d?nd=420375464" TargetMode="External"/><Relationship Id="rId22" Type="http://schemas.openxmlformats.org/officeDocument/2006/relationships/hyperlink" Target="kodeks://link/d?nd=1310667825&amp;mark=0PL55SC000002D0IDCIU400116Q83J3BR481QDFVUE3VVVVVU0JJTP54" TargetMode="External"/><Relationship Id="rId23" Type="http://schemas.openxmlformats.org/officeDocument/2006/relationships/hyperlink" Target="kodeks://link/d?nd=1310667825&amp;mark=0PL55SC000002D0IDCIU400116Q83J3BR481QDFVUE3VVVVVU0JJTP54" TargetMode="External"/><Relationship Id="rId24" Type="http://schemas.openxmlformats.org/officeDocument/2006/relationships/hyperlink" Target="https://reestr.digital.gov.ru" TargetMode="External"/><Relationship Id="rId25" Type="http://schemas.openxmlformats.org/officeDocument/2006/relationships/hyperlink" Target="kodeks://link/d?nd=420289297" TargetMode="External"/><Relationship Id="rId26" Type="http://schemas.openxmlformats.org/officeDocument/2006/relationships/hyperlink" Target="kodeks://link/d?nd=420375464" TargetMode="External"/><Relationship Id="rId27" Type="http://schemas.openxmlformats.org/officeDocument/2006/relationships/hyperlink" Target="kodeks://link/d?nd=1310667825&amp;mark=0PL55SC000002D0IDCIU400116Q83J3BR481QDFVUE3VVVVVU0JJTP54" TargetMode="External"/><Relationship Id="rId28" Type="http://schemas.openxmlformats.org/officeDocument/2006/relationships/hyperlink" Target="kodeks://link/d?nd=1310667825&amp;mark=0PL55SC000002D0IDCIU400116Q83J3BR481QDFVUE3VVVVVU0JJTP54" TargetMode="External"/><Relationship Id="rId29" Type="http://schemas.openxmlformats.org/officeDocument/2006/relationships/hyperlink" Target="https://reestr.digital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8EEBF-1EA0-4A8C-B222-E1F45079A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«НТЦ электроэнергетики»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Формулевич Виталий Александрович</dc:creator>
  <cp:revision>3</cp:revision>
  <dcterms:created xsi:type="dcterms:W3CDTF">2025-03-25T02:27:00Z</dcterms:created>
  <dcterms:modified xsi:type="dcterms:W3CDTF">2025-03-26T02:09:16Z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PazyukDA</vt:lpwstr>
  </property>
  <property fmtid="{D5CDD505-2E9C-101B-9397-08002B2CF9AE}" pid="3" name="CustomObjectId">
    <vt:lpwstr>0900005a8618846a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AkimovLU</vt:lpwstr>
  </property>
  <property fmtid="{D5CDD505-2E9C-101B-9397-08002B2CF9AE}" pid="6" name="CustomObjectState">
    <vt:lpwstr>2252924319</vt:lpwstr>
  </property>
  <property fmtid="{D5CDD505-2E9C-101B-9397-08002B2CF9AE}" pid="7" name="localFileProperties">
    <vt:lpwstr>08:60:6E:80:2B:2D</vt:lpwstr>
  </property>
</Properties>
</file>